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699"/>
        <w:tblW w:w="0" w:type="auto"/>
        <w:tblLook w:val="01E0" w:firstRow="1" w:lastRow="1" w:firstColumn="1" w:lastColumn="1" w:noHBand="0" w:noVBand="0"/>
      </w:tblPr>
      <w:tblGrid>
        <w:gridCol w:w="3067"/>
        <w:gridCol w:w="2883"/>
        <w:gridCol w:w="3338"/>
      </w:tblGrid>
      <w:tr w:rsidR="00A04DF1" w:rsidRPr="00A04DF1" w:rsidTr="00737FF6">
        <w:trPr>
          <w:trHeight w:val="899"/>
        </w:trPr>
        <w:tc>
          <w:tcPr>
            <w:tcW w:w="3067" w:type="dxa"/>
            <w:vAlign w:val="center"/>
          </w:tcPr>
          <w:p w:rsidR="00686567" w:rsidRPr="00A04DF1" w:rsidRDefault="00686567" w:rsidP="00D97E4A">
            <w:pPr>
              <w:spacing w:before="120"/>
              <w:jc w:val="right"/>
              <w:rPr>
                <w:rFonts w:asciiTheme="minorHAnsi" w:hAnsiTheme="minorHAnsi"/>
                <w:lang w:eastAsia="en-US"/>
              </w:rPr>
            </w:pPr>
          </w:p>
        </w:tc>
        <w:tc>
          <w:tcPr>
            <w:tcW w:w="2883" w:type="dxa"/>
            <w:vAlign w:val="center"/>
          </w:tcPr>
          <w:p w:rsidR="00686567" w:rsidRPr="00A04DF1" w:rsidRDefault="00686567" w:rsidP="00D97E4A">
            <w:pPr>
              <w:spacing w:before="120"/>
              <w:contextualSpacing/>
              <w:jc w:val="right"/>
              <w:outlineLvl w:val="0"/>
              <w:rPr>
                <w:rFonts w:asciiTheme="minorHAnsi" w:hAnsiTheme="minorHAnsi"/>
                <w:b/>
                <w:bCs/>
                <w:lang w:eastAsia="en-US"/>
              </w:rPr>
            </w:pPr>
          </w:p>
        </w:tc>
        <w:tc>
          <w:tcPr>
            <w:tcW w:w="3338" w:type="dxa"/>
            <w:vAlign w:val="center"/>
          </w:tcPr>
          <w:p w:rsidR="00686567" w:rsidRPr="00A04DF1" w:rsidRDefault="00686567" w:rsidP="00D97E4A">
            <w:pPr>
              <w:spacing w:before="120"/>
              <w:jc w:val="right"/>
              <w:rPr>
                <w:rFonts w:asciiTheme="minorHAnsi" w:hAnsiTheme="minorHAnsi"/>
                <w:lang w:eastAsia="en-US"/>
              </w:rPr>
            </w:pPr>
          </w:p>
        </w:tc>
      </w:tr>
    </w:tbl>
    <w:p w:rsidR="00D97E4A" w:rsidRPr="00A04DF1" w:rsidRDefault="00D97E4A" w:rsidP="00D97E4A">
      <w:pPr>
        <w:tabs>
          <w:tab w:val="left" w:pos="4678"/>
        </w:tabs>
        <w:jc w:val="right"/>
        <w:rPr>
          <w:rFonts w:asciiTheme="minorHAnsi" w:hAnsiTheme="minorHAnsi" w:cs="Arial"/>
          <w:lang w:eastAsia="ko-KR"/>
        </w:rPr>
      </w:pPr>
    </w:p>
    <w:p w:rsidR="00D97E4A" w:rsidRPr="00A04DF1" w:rsidRDefault="00D97E4A" w:rsidP="00D97E4A">
      <w:pPr>
        <w:tabs>
          <w:tab w:val="left" w:pos="4678"/>
        </w:tabs>
        <w:jc w:val="right"/>
        <w:rPr>
          <w:rFonts w:asciiTheme="minorHAnsi" w:hAnsiTheme="minorHAnsi" w:cs="Arial"/>
          <w:lang w:eastAsia="ko-KR"/>
        </w:rPr>
      </w:pPr>
      <w:r w:rsidRPr="00A04DF1">
        <w:rPr>
          <w:rFonts w:asciiTheme="minorHAnsi" w:hAnsiTheme="minorHAnsi" w:cs="Arial"/>
          <w:lang w:eastAsia="ko-KR"/>
        </w:rPr>
        <w:t xml:space="preserve">Załącznik nr </w:t>
      </w:r>
      <w:r w:rsidR="00557744" w:rsidRPr="00A04DF1">
        <w:rPr>
          <w:rFonts w:asciiTheme="minorHAnsi" w:hAnsiTheme="minorHAnsi" w:cs="Arial"/>
          <w:lang w:eastAsia="ko-KR"/>
        </w:rPr>
        <w:t>…</w:t>
      </w:r>
      <w:r w:rsidRPr="00A04DF1">
        <w:rPr>
          <w:rFonts w:asciiTheme="minorHAnsi" w:hAnsiTheme="minorHAnsi" w:cs="Arial"/>
          <w:lang w:eastAsia="ko-KR"/>
        </w:rPr>
        <w:t xml:space="preserve"> do </w:t>
      </w:r>
      <w:r w:rsidR="00557744" w:rsidRPr="00A04DF1">
        <w:rPr>
          <w:rFonts w:asciiTheme="minorHAnsi" w:hAnsiTheme="minorHAnsi" w:cs="Arial"/>
          <w:lang w:eastAsia="ko-KR"/>
        </w:rPr>
        <w:t>Umowy o dofinansowanie</w:t>
      </w:r>
      <w:r w:rsidRPr="00A04DF1">
        <w:rPr>
          <w:rFonts w:asciiTheme="minorHAnsi" w:hAnsiTheme="minorHAnsi" w:cs="Arial"/>
          <w:lang w:eastAsia="ko-KR"/>
        </w:rPr>
        <w:t xml:space="preserve"> </w:t>
      </w:r>
    </w:p>
    <w:p w:rsidR="00D97E4A" w:rsidRPr="00A04DF1" w:rsidRDefault="00B55FA2" w:rsidP="00D97E4A">
      <w:pPr>
        <w:tabs>
          <w:tab w:val="left" w:pos="4678"/>
        </w:tabs>
        <w:jc w:val="right"/>
        <w:rPr>
          <w:rFonts w:asciiTheme="minorHAnsi" w:hAnsiTheme="minorHAnsi" w:cs="Arial"/>
          <w:lang w:eastAsia="ko-KR"/>
        </w:rPr>
      </w:pPr>
      <w:r w:rsidRPr="00A04DF1">
        <w:rPr>
          <w:rFonts w:asciiTheme="minorHAnsi" w:hAnsiTheme="minorHAnsi" w:cs="Arial"/>
          <w:lang w:eastAsia="ko-KR"/>
        </w:rPr>
        <w:t>nr RPWM.01.</w:t>
      </w:r>
      <w:r w:rsidR="00CD7439" w:rsidRPr="00A04DF1">
        <w:rPr>
          <w:rFonts w:asciiTheme="minorHAnsi" w:hAnsiTheme="minorHAnsi" w:cs="Arial"/>
          <w:lang w:eastAsia="ko-KR"/>
        </w:rPr>
        <w:t>0</w:t>
      </w:r>
      <w:r w:rsidR="005D1FBB">
        <w:rPr>
          <w:rFonts w:asciiTheme="minorHAnsi" w:hAnsiTheme="minorHAnsi" w:cs="Arial"/>
          <w:lang w:eastAsia="ko-KR"/>
        </w:rPr>
        <w:t>2</w:t>
      </w:r>
      <w:r w:rsidRPr="00A04DF1">
        <w:rPr>
          <w:rFonts w:asciiTheme="minorHAnsi" w:hAnsiTheme="minorHAnsi" w:cs="Arial"/>
          <w:lang w:eastAsia="ko-KR"/>
        </w:rPr>
        <w:t>.0</w:t>
      </w:r>
      <w:r w:rsidR="00382412">
        <w:rPr>
          <w:rFonts w:asciiTheme="minorHAnsi" w:hAnsiTheme="minorHAnsi" w:cs="Arial"/>
          <w:lang w:eastAsia="ko-KR"/>
        </w:rPr>
        <w:t>2</w:t>
      </w:r>
      <w:r w:rsidR="00D97E4A" w:rsidRPr="00A04DF1">
        <w:rPr>
          <w:rFonts w:asciiTheme="minorHAnsi" w:hAnsiTheme="minorHAnsi" w:cs="Arial"/>
          <w:lang w:eastAsia="ko-KR"/>
        </w:rPr>
        <w:t>-I</w:t>
      </w:r>
      <w:r w:rsidR="00CD7439" w:rsidRPr="00A04DF1">
        <w:rPr>
          <w:rFonts w:asciiTheme="minorHAnsi" w:hAnsiTheme="minorHAnsi" w:cs="Arial"/>
          <w:lang w:eastAsia="ko-KR"/>
        </w:rPr>
        <w:t>P</w:t>
      </w:r>
      <w:r w:rsidR="003F55CA" w:rsidRPr="00A04DF1">
        <w:rPr>
          <w:rFonts w:asciiTheme="minorHAnsi" w:hAnsiTheme="minorHAnsi" w:cs="Arial"/>
          <w:lang w:eastAsia="ko-KR"/>
        </w:rPr>
        <w:t>.</w:t>
      </w:r>
      <w:r w:rsidR="00D97E4A" w:rsidRPr="00A04DF1">
        <w:rPr>
          <w:rFonts w:asciiTheme="minorHAnsi" w:hAnsiTheme="minorHAnsi" w:cs="Arial"/>
          <w:lang w:eastAsia="ko-KR"/>
        </w:rPr>
        <w:t>0</w:t>
      </w:r>
      <w:r w:rsidR="00CD7439" w:rsidRPr="00A04DF1">
        <w:rPr>
          <w:rFonts w:asciiTheme="minorHAnsi" w:hAnsiTheme="minorHAnsi" w:cs="Arial"/>
          <w:lang w:eastAsia="ko-KR"/>
        </w:rPr>
        <w:t>3</w:t>
      </w:r>
      <w:r w:rsidR="00D97E4A" w:rsidRPr="00A04DF1">
        <w:rPr>
          <w:rFonts w:asciiTheme="minorHAnsi" w:hAnsiTheme="minorHAnsi" w:cs="Arial"/>
          <w:lang w:eastAsia="ko-KR"/>
        </w:rPr>
        <w:t>-28-00</w:t>
      </w:r>
      <w:r w:rsidR="00CD7439" w:rsidRPr="00A04DF1">
        <w:rPr>
          <w:rFonts w:asciiTheme="minorHAnsi" w:hAnsiTheme="minorHAnsi" w:cs="Arial"/>
          <w:lang w:eastAsia="ko-KR"/>
        </w:rPr>
        <w:t>1</w:t>
      </w:r>
      <w:r w:rsidR="00D97E4A" w:rsidRPr="00A04DF1">
        <w:rPr>
          <w:rFonts w:asciiTheme="minorHAnsi" w:hAnsiTheme="minorHAnsi" w:cs="Arial"/>
          <w:lang w:eastAsia="ko-KR"/>
        </w:rPr>
        <w:t>/1</w:t>
      </w:r>
      <w:r w:rsidR="00A04DF1" w:rsidRPr="00A04DF1">
        <w:rPr>
          <w:rFonts w:asciiTheme="minorHAnsi" w:hAnsiTheme="minorHAnsi" w:cs="Arial"/>
          <w:lang w:eastAsia="ko-KR"/>
        </w:rPr>
        <w:t>9</w:t>
      </w:r>
    </w:p>
    <w:p w:rsidR="00D97E4A" w:rsidRPr="00A04DF1" w:rsidRDefault="00D97E4A" w:rsidP="00D97E4A">
      <w:pPr>
        <w:tabs>
          <w:tab w:val="left" w:pos="4678"/>
        </w:tabs>
        <w:jc w:val="right"/>
        <w:rPr>
          <w:rFonts w:asciiTheme="minorHAnsi" w:hAnsiTheme="minorHAnsi" w:cs="Arial"/>
          <w:lang w:eastAsia="ko-KR"/>
        </w:rPr>
      </w:pPr>
      <w:r w:rsidRPr="00A04DF1">
        <w:rPr>
          <w:rFonts w:asciiTheme="minorHAnsi" w:hAnsiTheme="minorHAnsi" w:cs="Arial"/>
          <w:lang w:eastAsia="ko-KR"/>
        </w:rPr>
        <w:t>z</w:t>
      </w:r>
      <w:r w:rsidR="009E238B" w:rsidRPr="00A04DF1">
        <w:rPr>
          <w:rFonts w:asciiTheme="minorHAnsi" w:hAnsiTheme="minorHAnsi" w:cs="Arial"/>
          <w:lang w:eastAsia="ko-KR"/>
        </w:rPr>
        <w:t xml:space="preserve"> </w:t>
      </w:r>
      <w:r w:rsidR="00DB737B">
        <w:rPr>
          <w:rFonts w:asciiTheme="minorHAnsi" w:hAnsiTheme="minorHAnsi" w:cs="Arial"/>
          <w:lang w:eastAsia="ko-KR"/>
        </w:rPr>
        <w:t>29.03.</w:t>
      </w:r>
      <w:r w:rsidR="00A04DF1" w:rsidRPr="00A04DF1">
        <w:rPr>
          <w:rFonts w:asciiTheme="minorHAnsi" w:hAnsiTheme="minorHAnsi" w:cs="Arial"/>
          <w:lang w:eastAsia="ko-KR"/>
        </w:rPr>
        <w:t>2019</w:t>
      </w:r>
      <w:r w:rsidRPr="00A04DF1">
        <w:rPr>
          <w:rFonts w:asciiTheme="minorHAnsi" w:hAnsiTheme="minorHAnsi" w:cs="Arial"/>
          <w:lang w:eastAsia="ko-KR"/>
        </w:rPr>
        <w:t xml:space="preserve"> r.</w:t>
      </w:r>
    </w:p>
    <w:p w:rsidR="000426C4" w:rsidRPr="00A04DF1" w:rsidRDefault="000426C4" w:rsidP="00D97E4A">
      <w:pPr>
        <w:tabs>
          <w:tab w:val="left" w:pos="4678"/>
        </w:tabs>
        <w:jc w:val="right"/>
        <w:rPr>
          <w:rFonts w:asciiTheme="minorHAnsi" w:hAnsiTheme="minorHAnsi" w:cs="Arial"/>
          <w:lang w:eastAsia="ko-KR"/>
        </w:rPr>
      </w:pPr>
    </w:p>
    <w:p w:rsidR="000426C4" w:rsidRPr="00A04DF1" w:rsidRDefault="000426C4" w:rsidP="000426C4">
      <w:pPr>
        <w:tabs>
          <w:tab w:val="left" w:pos="4678"/>
        </w:tabs>
        <w:jc w:val="right"/>
        <w:rPr>
          <w:rFonts w:asciiTheme="minorHAnsi" w:hAnsiTheme="minorHAnsi" w:cs="Arial"/>
          <w:lang w:eastAsia="ko-KR"/>
        </w:rPr>
      </w:pPr>
    </w:p>
    <w:p w:rsidR="00A4474B" w:rsidRPr="00A04DF1" w:rsidRDefault="00A4474B" w:rsidP="000426C4">
      <w:pPr>
        <w:tabs>
          <w:tab w:val="left" w:pos="4678"/>
        </w:tabs>
        <w:jc w:val="right"/>
        <w:rPr>
          <w:rFonts w:asciiTheme="minorHAnsi" w:hAnsiTheme="minorHAnsi" w:cs="Arial"/>
          <w:lang w:eastAsia="ko-KR"/>
        </w:rPr>
      </w:pPr>
    </w:p>
    <w:tbl>
      <w:tblPr>
        <w:tblW w:w="14920" w:type="dxa"/>
        <w:tblLook w:val="04A0" w:firstRow="1" w:lastRow="0" w:firstColumn="1" w:lastColumn="0" w:noHBand="0" w:noVBand="1"/>
      </w:tblPr>
      <w:tblGrid>
        <w:gridCol w:w="10031"/>
        <w:gridCol w:w="4889"/>
      </w:tblGrid>
      <w:tr w:rsidR="00686567" w:rsidRPr="00A04DF1" w:rsidTr="000426C4">
        <w:tc>
          <w:tcPr>
            <w:tcW w:w="10031" w:type="dxa"/>
          </w:tcPr>
          <w:p w:rsidR="00686567" w:rsidRPr="00A04DF1" w:rsidRDefault="00686567" w:rsidP="000426C4">
            <w:pPr>
              <w:tabs>
                <w:tab w:val="left" w:pos="5446"/>
              </w:tabs>
              <w:spacing w:before="120"/>
              <w:jc w:val="right"/>
              <w:rPr>
                <w:rFonts w:asciiTheme="minorHAnsi" w:hAnsiTheme="minorHAnsi" w:cs="Arial"/>
              </w:rPr>
            </w:pPr>
          </w:p>
        </w:tc>
        <w:tc>
          <w:tcPr>
            <w:tcW w:w="4889" w:type="dxa"/>
          </w:tcPr>
          <w:p w:rsidR="00686567" w:rsidRPr="00A04DF1" w:rsidRDefault="00686567">
            <w:pPr>
              <w:jc w:val="right"/>
              <w:rPr>
                <w:rFonts w:asciiTheme="minorHAnsi" w:hAnsiTheme="minorHAnsi" w:cs="Arial"/>
              </w:rPr>
            </w:pPr>
          </w:p>
        </w:tc>
      </w:tr>
    </w:tbl>
    <w:p w:rsidR="00A4474B" w:rsidRPr="00A04DF1" w:rsidRDefault="00A4474B" w:rsidP="00BC07A1">
      <w:pPr>
        <w:pStyle w:val="Nagwek1"/>
        <w:jc w:val="center"/>
        <w:rPr>
          <w:rFonts w:asciiTheme="minorHAnsi" w:hAnsiTheme="minorHAnsi"/>
          <w:noProof/>
          <w:sz w:val="24"/>
          <w:szCs w:val="24"/>
        </w:rPr>
      </w:pPr>
      <w:bookmarkStart w:id="0" w:name="_Toc447795748"/>
      <w:bookmarkStart w:id="1" w:name="_Toc442773372"/>
    </w:p>
    <w:p w:rsidR="00A4474B" w:rsidRPr="00A04DF1" w:rsidRDefault="00A4474B" w:rsidP="00BC07A1">
      <w:pPr>
        <w:pStyle w:val="Nagwek1"/>
        <w:jc w:val="center"/>
        <w:rPr>
          <w:rFonts w:asciiTheme="minorHAnsi" w:hAnsiTheme="minorHAnsi"/>
          <w:noProof/>
          <w:sz w:val="24"/>
          <w:szCs w:val="24"/>
        </w:rPr>
      </w:pPr>
    </w:p>
    <w:p w:rsidR="004D17AD" w:rsidRPr="00A04DF1" w:rsidRDefault="00BC07A1" w:rsidP="00BC07A1">
      <w:pPr>
        <w:pStyle w:val="Nagwek1"/>
        <w:jc w:val="center"/>
        <w:rPr>
          <w:rFonts w:asciiTheme="minorHAnsi" w:hAnsiTheme="minorHAnsi"/>
          <w:noProof/>
          <w:sz w:val="40"/>
          <w:szCs w:val="24"/>
        </w:rPr>
      </w:pPr>
      <w:r w:rsidRPr="00A04DF1">
        <w:rPr>
          <w:rFonts w:asciiTheme="minorHAnsi" w:hAnsiTheme="minorHAnsi"/>
          <w:noProof/>
          <w:sz w:val="40"/>
          <w:szCs w:val="24"/>
        </w:rPr>
        <w:t xml:space="preserve">Zasady kwalifikowalności wydatków </w:t>
      </w:r>
      <w:bookmarkStart w:id="2" w:name="_GoBack"/>
      <w:bookmarkEnd w:id="2"/>
      <w:r w:rsidR="00A4474B" w:rsidRPr="00A04DF1">
        <w:rPr>
          <w:rFonts w:asciiTheme="minorHAnsi" w:hAnsiTheme="minorHAnsi"/>
          <w:noProof/>
          <w:sz w:val="40"/>
          <w:szCs w:val="24"/>
        </w:rPr>
        <w:br/>
      </w:r>
      <w:r w:rsidRPr="00A04DF1">
        <w:rPr>
          <w:rFonts w:asciiTheme="minorHAnsi" w:hAnsiTheme="minorHAnsi"/>
          <w:noProof/>
          <w:sz w:val="40"/>
          <w:szCs w:val="24"/>
        </w:rPr>
        <w:t xml:space="preserve">w ramach </w:t>
      </w:r>
      <w:r w:rsidR="00A4474B" w:rsidRPr="00A04DF1">
        <w:rPr>
          <w:rFonts w:asciiTheme="minorHAnsi" w:hAnsiTheme="minorHAnsi"/>
          <w:noProof/>
          <w:sz w:val="40"/>
          <w:szCs w:val="24"/>
        </w:rPr>
        <w:br/>
      </w:r>
      <w:r w:rsidRPr="00A04DF1">
        <w:rPr>
          <w:rFonts w:asciiTheme="minorHAnsi" w:hAnsiTheme="minorHAnsi"/>
          <w:noProof/>
          <w:sz w:val="40"/>
          <w:szCs w:val="24"/>
        </w:rPr>
        <w:t xml:space="preserve">Osi Priorytetowej 1 Inteligentna gospodarka </w:t>
      </w:r>
      <w:r w:rsidR="00A4474B" w:rsidRPr="00A04DF1">
        <w:rPr>
          <w:rFonts w:asciiTheme="minorHAnsi" w:hAnsiTheme="minorHAnsi"/>
          <w:noProof/>
          <w:sz w:val="40"/>
          <w:szCs w:val="24"/>
        </w:rPr>
        <w:br/>
      </w:r>
      <w:r w:rsidRPr="00A04DF1">
        <w:rPr>
          <w:rFonts w:asciiTheme="minorHAnsi" w:hAnsiTheme="minorHAnsi"/>
          <w:noProof/>
          <w:sz w:val="40"/>
          <w:szCs w:val="24"/>
        </w:rPr>
        <w:t xml:space="preserve">Warmii i Mazur </w:t>
      </w:r>
      <w:r w:rsidR="00A4474B" w:rsidRPr="00A04DF1">
        <w:rPr>
          <w:rFonts w:asciiTheme="minorHAnsi" w:hAnsiTheme="minorHAnsi"/>
          <w:noProof/>
          <w:sz w:val="40"/>
          <w:szCs w:val="24"/>
        </w:rPr>
        <w:br/>
      </w:r>
      <w:r w:rsidRPr="00A04DF1">
        <w:rPr>
          <w:rFonts w:asciiTheme="minorHAnsi" w:hAnsiTheme="minorHAnsi"/>
          <w:noProof/>
          <w:sz w:val="40"/>
          <w:szCs w:val="24"/>
        </w:rPr>
        <w:t xml:space="preserve">Działania </w:t>
      </w:r>
      <w:r w:rsidR="004D17AD" w:rsidRPr="00A04DF1">
        <w:rPr>
          <w:rFonts w:asciiTheme="minorHAnsi" w:hAnsiTheme="minorHAnsi"/>
          <w:noProof/>
          <w:sz w:val="40"/>
          <w:szCs w:val="24"/>
        </w:rPr>
        <w:t>1.</w:t>
      </w:r>
      <w:r w:rsidR="005D1FBB">
        <w:rPr>
          <w:rFonts w:asciiTheme="minorHAnsi" w:hAnsiTheme="minorHAnsi"/>
          <w:noProof/>
          <w:sz w:val="40"/>
          <w:szCs w:val="24"/>
        </w:rPr>
        <w:t>2</w:t>
      </w:r>
      <w:r w:rsidR="00CD7439" w:rsidRPr="00A04DF1">
        <w:rPr>
          <w:rFonts w:asciiTheme="minorHAnsi" w:hAnsiTheme="minorHAnsi"/>
          <w:noProof/>
          <w:sz w:val="40"/>
          <w:szCs w:val="24"/>
        </w:rPr>
        <w:t xml:space="preserve"> </w:t>
      </w:r>
      <w:r w:rsidR="005D1FBB">
        <w:rPr>
          <w:rFonts w:asciiTheme="minorHAnsi" w:hAnsiTheme="minorHAnsi"/>
          <w:noProof/>
          <w:sz w:val="40"/>
          <w:szCs w:val="24"/>
        </w:rPr>
        <w:t>Innowacyjne</w:t>
      </w:r>
      <w:r w:rsidR="007A0E4C" w:rsidRPr="00A04DF1">
        <w:rPr>
          <w:rFonts w:asciiTheme="minorHAnsi" w:hAnsiTheme="minorHAnsi"/>
          <w:noProof/>
          <w:sz w:val="40"/>
          <w:szCs w:val="24"/>
        </w:rPr>
        <w:t xml:space="preserve"> firmy</w:t>
      </w:r>
    </w:p>
    <w:p w:rsidR="00686567" w:rsidRPr="00A04DF1" w:rsidRDefault="00BC07A1" w:rsidP="00BC07A1">
      <w:pPr>
        <w:pStyle w:val="Nagwek1"/>
        <w:jc w:val="center"/>
        <w:rPr>
          <w:rFonts w:asciiTheme="minorHAnsi" w:hAnsiTheme="minorHAnsi"/>
          <w:noProof/>
          <w:sz w:val="40"/>
          <w:szCs w:val="24"/>
        </w:rPr>
      </w:pPr>
      <w:r w:rsidRPr="00A04DF1">
        <w:rPr>
          <w:rFonts w:asciiTheme="minorHAnsi" w:hAnsiTheme="minorHAnsi"/>
          <w:noProof/>
          <w:sz w:val="40"/>
          <w:szCs w:val="24"/>
        </w:rPr>
        <w:t xml:space="preserve">Poddziałania </w:t>
      </w:r>
      <w:r w:rsidR="004D17AD" w:rsidRPr="00A04DF1">
        <w:rPr>
          <w:rFonts w:asciiTheme="minorHAnsi" w:hAnsiTheme="minorHAnsi"/>
          <w:noProof/>
          <w:sz w:val="40"/>
          <w:szCs w:val="24"/>
        </w:rPr>
        <w:t>1.</w:t>
      </w:r>
      <w:r w:rsidR="005D1FBB">
        <w:rPr>
          <w:rFonts w:asciiTheme="minorHAnsi" w:hAnsiTheme="minorHAnsi"/>
          <w:noProof/>
          <w:sz w:val="40"/>
          <w:szCs w:val="24"/>
        </w:rPr>
        <w:t>2</w:t>
      </w:r>
      <w:r w:rsidR="004D17AD" w:rsidRPr="00A04DF1">
        <w:rPr>
          <w:rFonts w:asciiTheme="minorHAnsi" w:hAnsiTheme="minorHAnsi"/>
          <w:noProof/>
          <w:sz w:val="40"/>
          <w:szCs w:val="24"/>
        </w:rPr>
        <w:t>.</w:t>
      </w:r>
      <w:r w:rsidR="00382412">
        <w:rPr>
          <w:rFonts w:asciiTheme="minorHAnsi" w:hAnsiTheme="minorHAnsi"/>
          <w:noProof/>
          <w:sz w:val="40"/>
          <w:szCs w:val="24"/>
        </w:rPr>
        <w:t>2</w:t>
      </w:r>
      <w:r w:rsidR="00CD7439" w:rsidRPr="00A04DF1">
        <w:rPr>
          <w:rFonts w:asciiTheme="minorHAnsi" w:hAnsiTheme="minorHAnsi"/>
          <w:noProof/>
          <w:sz w:val="40"/>
          <w:szCs w:val="24"/>
        </w:rPr>
        <w:t xml:space="preserve"> </w:t>
      </w:r>
      <w:r w:rsidR="00382412">
        <w:rPr>
          <w:rFonts w:asciiTheme="minorHAnsi" w:hAnsiTheme="minorHAnsi"/>
          <w:noProof/>
          <w:sz w:val="40"/>
          <w:szCs w:val="24"/>
        </w:rPr>
        <w:t>Współpraca biznesu z nauką</w:t>
      </w:r>
    </w:p>
    <w:p w:rsidR="00A4474B" w:rsidRPr="00A04DF1" w:rsidRDefault="00A4474B" w:rsidP="00A4474B">
      <w:pPr>
        <w:rPr>
          <w:rFonts w:asciiTheme="minorHAnsi" w:hAnsiTheme="minorHAnsi"/>
        </w:rPr>
      </w:pPr>
    </w:p>
    <w:p w:rsidR="00A4474B" w:rsidRPr="00A04DF1" w:rsidRDefault="00A4474B" w:rsidP="00A4474B">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jc w:val="center"/>
        <w:rPr>
          <w:rFonts w:asciiTheme="minorHAnsi" w:hAnsiTheme="minorHAnsi"/>
          <w:sz w:val="40"/>
        </w:rPr>
      </w:pPr>
      <w:r w:rsidRPr="00A04DF1">
        <w:rPr>
          <w:rFonts w:asciiTheme="minorHAnsi" w:hAnsiTheme="minorHAnsi"/>
          <w:sz w:val="40"/>
        </w:rPr>
        <w:t xml:space="preserve">Regionalnego Programu Operacyjnego </w:t>
      </w:r>
      <w:r w:rsidR="00A4474B" w:rsidRPr="00A04DF1">
        <w:rPr>
          <w:rFonts w:asciiTheme="minorHAnsi" w:hAnsiTheme="minorHAnsi"/>
          <w:sz w:val="40"/>
        </w:rPr>
        <w:br/>
      </w:r>
      <w:r w:rsidRPr="00A04DF1">
        <w:rPr>
          <w:rFonts w:asciiTheme="minorHAnsi" w:hAnsiTheme="minorHAnsi"/>
          <w:sz w:val="40"/>
        </w:rPr>
        <w:t xml:space="preserve">Województwa Warmińsko-Mazurskiego </w:t>
      </w:r>
      <w:r w:rsidR="00A4474B" w:rsidRPr="00A04DF1">
        <w:rPr>
          <w:rFonts w:asciiTheme="minorHAnsi" w:hAnsiTheme="minorHAnsi"/>
          <w:sz w:val="40"/>
        </w:rPr>
        <w:br/>
      </w:r>
      <w:r w:rsidRPr="00A04DF1">
        <w:rPr>
          <w:rFonts w:asciiTheme="minorHAnsi" w:hAnsiTheme="minorHAnsi"/>
          <w:sz w:val="40"/>
        </w:rPr>
        <w:t xml:space="preserve">na lata 2014-2020 w zakresie </w:t>
      </w:r>
      <w:r w:rsidR="00A4474B" w:rsidRPr="00A04DF1">
        <w:rPr>
          <w:rFonts w:asciiTheme="minorHAnsi" w:hAnsiTheme="minorHAnsi"/>
          <w:sz w:val="40"/>
        </w:rPr>
        <w:br/>
      </w:r>
      <w:r w:rsidRPr="00A04DF1">
        <w:rPr>
          <w:rFonts w:asciiTheme="minorHAnsi" w:hAnsiTheme="minorHAnsi"/>
          <w:sz w:val="40"/>
        </w:rPr>
        <w:t>Europ</w:t>
      </w:r>
      <w:r w:rsidR="00A4474B" w:rsidRPr="00A04DF1">
        <w:rPr>
          <w:rFonts w:asciiTheme="minorHAnsi" w:hAnsiTheme="minorHAnsi"/>
          <w:sz w:val="40"/>
        </w:rPr>
        <w:t>e</w:t>
      </w:r>
      <w:r w:rsidRPr="00A04DF1">
        <w:rPr>
          <w:rFonts w:asciiTheme="minorHAnsi" w:hAnsiTheme="minorHAnsi"/>
          <w:sz w:val="40"/>
        </w:rPr>
        <w:t>jskiego Funduszu Rozwoju Regionalnego</w:t>
      </w: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737FF6" w:rsidRPr="00A04DF1" w:rsidRDefault="00737FF6" w:rsidP="00BC07A1">
      <w:pPr>
        <w:rPr>
          <w:rFonts w:asciiTheme="minorHAnsi" w:hAnsiTheme="minorHAnsi"/>
        </w:rPr>
      </w:pPr>
    </w:p>
    <w:p w:rsidR="00737FF6" w:rsidRPr="00A04DF1" w:rsidRDefault="00737FF6"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BC07A1" w:rsidRPr="00A04DF1" w:rsidRDefault="00BC07A1" w:rsidP="00BC07A1">
      <w:pPr>
        <w:rPr>
          <w:rFonts w:asciiTheme="minorHAnsi" w:hAnsiTheme="minorHAnsi"/>
        </w:rPr>
      </w:pPr>
    </w:p>
    <w:p w:rsidR="00E75A43" w:rsidRPr="00A04DF1" w:rsidRDefault="00E75A43" w:rsidP="00BC07A1">
      <w:pPr>
        <w:rPr>
          <w:rFonts w:asciiTheme="minorHAnsi" w:hAnsiTheme="minorHAnsi"/>
        </w:rPr>
      </w:pPr>
    </w:p>
    <w:bookmarkEnd w:id="0"/>
    <w:bookmarkEnd w:id="1"/>
    <w:p w:rsidR="00382412" w:rsidRDefault="00382412" w:rsidP="00382412">
      <w:pPr>
        <w:pStyle w:val="Nagwek1"/>
        <w:rPr>
          <w:rFonts w:asciiTheme="minorHAnsi" w:hAnsiTheme="minorHAnsi"/>
          <w:noProof/>
          <w:sz w:val="24"/>
          <w:szCs w:val="24"/>
        </w:rPr>
      </w:pPr>
      <w:r w:rsidRPr="00737FF6">
        <w:rPr>
          <w:rFonts w:asciiTheme="minorHAnsi" w:hAnsiTheme="minorHAnsi"/>
          <w:noProof/>
          <w:sz w:val="24"/>
          <w:szCs w:val="24"/>
        </w:rPr>
        <w:lastRenderedPageBreak/>
        <w:t>Projekty muszą być realizowane zgodnie z następującymi zasadami:</w:t>
      </w:r>
      <w:bookmarkStart w:id="3" w:name="_Toc447795750"/>
    </w:p>
    <w:p w:rsidR="00382412" w:rsidRPr="00737FF6" w:rsidRDefault="00382412" w:rsidP="00382412"/>
    <w:bookmarkEnd w:id="3"/>
    <w:p w:rsidR="00382412" w:rsidRPr="00737FF6" w:rsidRDefault="00382412" w:rsidP="00382412">
      <w:pPr>
        <w:pStyle w:val="Akapitzlist"/>
        <w:numPr>
          <w:ilvl w:val="0"/>
          <w:numId w:val="5"/>
        </w:numPr>
        <w:spacing w:after="160" w:line="259" w:lineRule="auto"/>
        <w:ind w:left="709" w:hanging="425"/>
        <w:rPr>
          <w:rFonts w:asciiTheme="minorHAnsi" w:hAnsiTheme="minorHAnsi"/>
          <w:iCs/>
        </w:rPr>
      </w:pPr>
      <w:r w:rsidRPr="00737FF6">
        <w:rPr>
          <w:rFonts w:asciiTheme="minorHAnsi" w:hAnsiTheme="minorHAnsi"/>
          <w:b/>
        </w:rPr>
        <w:t xml:space="preserve">Zastosowanie uproszczonych metod rozliczania wydatków: </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Rozliczanie wydatków metodami uproszczonymi nie ma zastosowania.</w:t>
      </w:r>
    </w:p>
    <w:p w:rsidR="00382412" w:rsidRDefault="00382412" w:rsidP="00382412">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Wszystkie wydatki w ramach projektów rozliczane są na podstawie rzeczywiście poniesionych wydatków.</w:t>
      </w:r>
    </w:p>
    <w:p w:rsidR="00382412" w:rsidRPr="00737FF6" w:rsidRDefault="00382412" w:rsidP="00382412">
      <w:pPr>
        <w:pStyle w:val="Akapitzlist"/>
        <w:spacing w:after="160" w:line="259" w:lineRule="auto"/>
        <w:ind w:left="993"/>
        <w:jc w:val="both"/>
        <w:rPr>
          <w:rFonts w:asciiTheme="minorHAnsi" w:hAnsiTheme="minorHAnsi"/>
          <w:iCs/>
        </w:rPr>
      </w:pPr>
    </w:p>
    <w:p w:rsidR="00382412" w:rsidRPr="00737FF6" w:rsidRDefault="00382412" w:rsidP="00382412">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bCs/>
        </w:rPr>
        <w:t>Efekt zachęty:</w:t>
      </w:r>
    </w:p>
    <w:p w:rsidR="00382412" w:rsidRPr="00A8769F" w:rsidRDefault="00382412" w:rsidP="00382412">
      <w:pPr>
        <w:pStyle w:val="Teksttreci0"/>
        <w:shd w:val="clear" w:color="auto" w:fill="auto"/>
        <w:tabs>
          <w:tab w:val="left" w:pos="410"/>
        </w:tabs>
        <w:spacing w:before="0" w:line="293" w:lineRule="exact"/>
        <w:ind w:left="720" w:right="23" w:firstLine="0"/>
        <w:jc w:val="both"/>
        <w:rPr>
          <w:rFonts w:asciiTheme="minorHAnsi" w:hAnsiTheme="minorHAnsi"/>
          <w:sz w:val="22"/>
          <w:szCs w:val="22"/>
        </w:rPr>
      </w:pPr>
      <w:r w:rsidRPr="008E25D6">
        <w:rPr>
          <w:rFonts w:asciiTheme="minorHAnsi" w:hAnsiTheme="minorHAnsi" w:cs="Arial"/>
          <w:color w:val="222222"/>
          <w:sz w:val="22"/>
          <w:szCs w:val="22"/>
        </w:rPr>
        <w:t>Rozporządzenie Ministra Infrastruktury i Rozwoju z dnia 3 września 2015 r. w sprawie udzielania regionalnej pomocy inwestycyjnej w ramach regionalnych programów operacyjnych na lata 2014-2020</w:t>
      </w:r>
      <w:r w:rsidRPr="008E25D6">
        <w:rPr>
          <w:rFonts w:asciiTheme="minorHAnsi" w:hAnsiTheme="minorHAnsi"/>
          <w:sz w:val="22"/>
          <w:szCs w:val="22"/>
        </w:rPr>
        <w:t xml:space="preserve">,  </w:t>
      </w:r>
      <w:r w:rsidRPr="008E25D6">
        <w:rPr>
          <w:rFonts w:asciiTheme="minorHAnsi" w:hAnsiTheme="minorHAnsi" w:cs="Arial"/>
          <w:sz w:val="22"/>
          <w:szCs w:val="22"/>
        </w:rPr>
        <w:t>Rozporządzenie</w:t>
      </w:r>
      <w:r w:rsidRPr="00C36FC6">
        <w:rPr>
          <w:rFonts w:asciiTheme="minorHAnsi" w:hAnsiTheme="minorHAnsi" w:cs="Arial"/>
          <w:sz w:val="22"/>
          <w:szCs w:val="22"/>
        </w:rPr>
        <w:t xml:space="preserve"> Ministra Infrastruktury i Rozwoju z dnia 21 lipca 2015r.  w sprawie udzielania pomocy na </w:t>
      </w:r>
      <w:r w:rsidRPr="00C36FC6">
        <w:rPr>
          <w:rFonts w:asciiTheme="minorHAnsi" w:hAnsiTheme="minorHAnsi" w:cs="Arial"/>
          <w:bCs/>
          <w:sz w:val="22"/>
          <w:szCs w:val="22"/>
        </w:rPr>
        <w:t>badania podstawowe, badania przemysłowe, eksperymentalne prace rozwojowe oraz studia wykonalności</w:t>
      </w:r>
      <w:r w:rsidRPr="00C36FC6">
        <w:rPr>
          <w:rFonts w:asciiTheme="minorHAnsi" w:hAnsiTheme="minorHAnsi" w:cs="Arial"/>
          <w:sz w:val="22"/>
          <w:szCs w:val="22"/>
        </w:rPr>
        <w:t xml:space="preserve"> w ramach regionalnych programów operacyjnych na lata 2014-2020</w:t>
      </w:r>
      <w:r w:rsidRPr="00C36FC6">
        <w:rPr>
          <w:rFonts w:asciiTheme="minorHAnsi" w:hAnsiTheme="minorHAnsi"/>
          <w:sz w:val="22"/>
          <w:szCs w:val="22"/>
        </w:rPr>
        <w:t xml:space="preserve"> oraz </w:t>
      </w:r>
      <w:r w:rsidRPr="00C36FC6">
        <w:rPr>
          <w:rFonts w:asciiTheme="minorHAnsi" w:hAnsiTheme="minorHAnsi" w:cs="Arial"/>
          <w:sz w:val="22"/>
          <w:szCs w:val="22"/>
        </w:rPr>
        <w:t xml:space="preserve">Rozporządzenie Ministra Infrastruktury i Rozwoju z dnia 5 listopada 2015 r. w sprawie udzielania pomocy na wspieranie innowacyjności oraz innowacje procesowe i organizacyjne w ramach regionalnych programów operacyjnych na lata 2014-2020 </w:t>
      </w:r>
      <w:r w:rsidRPr="00C36FC6">
        <w:rPr>
          <w:rFonts w:asciiTheme="minorHAnsi" w:hAnsiTheme="minorHAnsi"/>
          <w:sz w:val="22"/>
          <w:szCs w:val="22"/>
        </w:rPr>
        <w:t xml:space="preserve"> stosuje się jedynie do pomocy</w:t>
      </w:r>
      <w:r>
        <w:rPr>
          <w:rFonts w:asciiTheme="minorHAnsi" w:hAnsiTheme="minorHAnsi"/>
          <w:sz w:val="22"/>
          <w:szCs w:val="22"/>
        </w:rPr>
        <w:t>,</w:t>
      </w:r>
      <w:r w:rsidRPr="00C36FC6">
        <w:rPr>
          <w:rFonts w:asciiTheme="minorHAnsi" w:hAnsiTheme="minorHAnsi"/>
          <w:sz w:val="22"/>
          <w:szCs w:val="22"/>
        </w:rPr>
        <w:t xml:space="preserve"> która wywołuje efekt zachęty. </w:t>
      </w:r>
    </w:p>
    <w:p w:rsidR="00382412" w:rsidRPr="00A8769F" w:rsidRDefault="00382412" w:rsidP="00382412">
      <w:pPr>
        <w:pStyle w:val="Teksttreci0"/>
        <w:shd w:val="clear" w:color="auto" w:fill="auto"/>
        <w:spacing w:before="0" w:line="293" w:lineRule="exact"/>
        <w:ind w:left="720" w:right="40" w:firstLine="0"/>
        <w:jc w:val="both"/>
        <w:rPr>
          <w:rFonts w:asciiTheme="minorHAnsi" w:hAnsiTheme="minorHAnsi"/>
          <w:sz w:val="22"/>
          <w:szCs w:val="22"/>
        </w:rPr>
      </w:pPr>
      <w:r w:rsidRPr="00A8769F">
        <w:rPr>
          <w:rFonts w:asciiTheme="minorHAnsi" w:hAnsiTheme="minorHAnsi"/>
          <w:sz w:val="22"/>
          <w:szCs w:val="22"/>
        </w:rPr>
        <w:t xml:space="preserve">Pomoc </w:t>
      </w:r>
      <w:proofErr w:type="spellStart"/>
      <w:r w:rsidRPr="00A8769F">
        <w:rPr>
          <w:rFonts w:asciiTheme="minorHAnsi" w:hAnsiTheme="minorHAnsi"/>
          <w:sz w:val="22"/>
          <w:szCs w:val="22"/>
        </w:rPr>
        <w:t>mikroprzedsiebiorcom</w:t>
      </w:r>
      <w:proofErr w:type="spellEnd"/>
      <w:r w:rsidRPr="00A8769F">
        <w:rPr>
          <w:rFonts w:asciiTheme="minorHAnsi" w:hAnsiTheme="minorHAnsi"/>
          <w:sz w:val="22"/>
          <w:szCs w:val="22"/>
        </w:rPr>
        <w:t xml:space="preserve">, małym i średnim przedsiębiorcom może zostać udzielona pod warunkiem, że prace nad realizacją projektu nie rozpoczną się przed złożeniem wniosku </w:t>
      </w:r>
      <w:r w:rsidRPr="00A8769F">
        <w:rPr>
          <w:rFonts w:asciiTheme="minorHAnsi" w:hAnsiTheme="minorHAnsi"/>
          <w:sz w:val="22"/>
          <w:szCs w:val="22"/>
        </w:rPr>
        <w:br/>
        <w:t xml:space="preserve">o dofinansowanie. </w:t>
      </w:r>
    </w:p>
    <w:p w:rsidR="00382412" w:rsidRPr="00D0127E" w:rsidRDefault="00382412" w:rsidP="00382412">
      <w:pPr>
        <w:pStyle w:val="Akapitzlist"/>
        <w:spacing w:after="160" w:line="259" w:lineRule="auto"/>
        <w:ind w:left="709"/>
        <w:jc w:val="both"/>
        <w:rPr>
          <w:rFonts w:asciiTheme="minorHAnsi" w:hAnsiTheme="minorHAnsi"/>
          <w:sz w:val="22"/>
          <w:szCs w:val="22"/>
        </w:rPr>
      </w:pPr>
      <w:r w:rsidRPr="00A8769F">
        <w:rPr>
          <w:rFonts w:asciiTheme="minorHAnsi" w:hAnsiTheme="minorHAnsi"/>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w:t>
      </w:r>
      <w:r w:rsidRPr="00D0127E">
        <w:rPr>
          <w:rFonts w:asciiTheme="minorHAnsi" w:hAnsiTheme="minorHAnsi"/>
          <w:sz w:val="22"/>
          <w:szCs w:val="22"/>
        </w:rPr>
        <w:t>towawczych, takich jak uzyskanie zezwoleń i przeprowadzenie studiów wykonalności, nie uznaje się za rozpoczęcie prac.</w:t>
      </w:r>
    </w:p>
    <w:p w:rsidR="00382412" w:rsidRPr="00D8249D" w:rsidRDefault="00382412" w:rsidP="00382412">
      <w:pPr>
        <w:pStyle w:val="Default"/>
        <w:ind w:left="288"/>
        <w:jc w:val="both"/>
        <w:rPr>
          <w:rFonts w:asciiTheme="minorHAnsi" w:hAnsiTheme="minorHAnsi"/>
          <w:sz w:val="22"/>
          <w:szCs w:val="22"/>
        </w:rPr>
      </w:pPr>
    </w:p>
    <w:p w:rsidR="00382412" w:rsidRPr="00D8249D" w:rsidRDefault="00382412" w:rsidP="00382412">
      <w:pPr>
        <w:pStyle w:val="Akapitzlist"/>
        <w:numPr>
          <w:ilvl w:val="0"/>
          <w:numId w:val="5"/>
        </w:numPr>
        <w:spacing w:after="160" w:line="259" w:lineRule="auto"/>
        <w:ind w:left="709" w:hanging="425"/>
        <w:rPr>
          <w:rFonts w:asciiTheme="minorHAnsi" w:hAnsiTheme="minorHAnsi"/>
          <w:sz w:val="22"/>
          <w:szCs w:val="22"/>
        </w:rPr>
      </w:pPr>
      <w:r w:rsidRPr="00D8249D">
        <w:rPr>
          <w:rFonts w:asciiTheme="minorHAnsi" w:hAnsiTheme="minorHAnsi"/>
          <w:sz w:val="22"/>
          <w:szCs w:val="22"/>
        </w:rPr>
        <w:t xml:space="preserve">Pomoc de </w:t>
      </w:r>
      <w:proofErr w:type="spellStart"/>
      <w:r w:rsidRPr="00D8249D">
        <w:rPr>
          <w:rFonts w:asciiTheme="minorHAnsi" w:hAnsiTheme="minorHAnsi"/>
          <w:sz w:val="22"/>
          <w:szCs w:val="22"/>
        </w:rPr>
        <w:t>minimis</w:t>
      </w:r>
      <w:proofErr w:type="spellEnd"/>
    </w:p>
    <w:p w:rsidR="00382412" w:rsidRDefault="00382412" w:rsidP="00382412">
      <w:pPr>
        <w:pStyle w:val="Akapitzlist"/>
        <w:spacing w:after="160" w:line="259" w:lineRule="auto"/>
        <w:ind w:left="709"/>
        <w:jc w:val="both"/>
        <w:rPr>
          <w:rFonts w:asciiTheme="minorHAnsi" w:hAnsiTheme="minorHAnsi"/>
          <w:sz w:val="22"/>
          <w:szCs w:val="22"/>
        </w:rPr>
      </w:pPr>
      <w:r w:rsidRPr="00D8249D">
        <w:rPr>
          <w:rFonts w:asciiTheme="minorHAnsi" w:hAnsiTheme="minorHAnsi"/>
          <w:sz w:val="22"/>
          <w:szCs w:val="22"/>
        </w:rPr>
        <w:t xml:space="preserve">Rozporządzenie Ministra Infrastruktury i Rozwoju z dnia 19 marca 2015 r. w sprawie udzielania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w ramach regionalnych programów operacyjnych na lata 2014-2020 (Dz.U. 2015 poz. 488, z </w:t>
      </w:r>
      <w:proofErr w:type="spellStart"/>
      <w:r w:rsidRPr="00D8249D">
        <w:rPr>
          <w:rFonts w:asciiTheme="minorHAnsi" w:hAnsiTheme="minorHAnsi"/>
          <w:sz w:val="22"/>
          <w:szCs w:val="22"/>
        </w:rPr>
        <w:t>późn</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zm</w:t>
      </w:r>
      <w:proofErr w:type="spellEnd"/>
      <w:r w:rsidRPr="00D8249D">
        <w:rPr>
          <w:rFonts w:asciiTheme="minorHAnsi" w:hAnsiTheme="minorHAnsi"/>
          <w:sz w:val="22"/>
          <w:szCs w:val="22"/>
        </w:rPr>
        <w:t xml:space="preserve">) stosuje się do pomocy przyznanej przez państwo członkowskie jednemu przedsiębiorstwu, której poziom nie może przekroczyć 200 000 EUR w okresie trzech lat podatkowych, przy czym całkowita kwota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przyznanej przez państwo członkowskie jednemu przedsiębiorstwu prowadzącemu działalność zarobkową w zakresie drogowego transportu towarów nie może przekroczyć 100 000 EUR w okresie trzech lat podatkowych. Szczegółowe zasady przyznawania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zostały opisane m. in.</w:t>
      </w:r>
      <w:r w:rsidRPr="00D8249D">
        <w:rPr>
          <w:rFonts w:asciiTheme="minorHAnsi" w:hAnsiTheme="minorHAnsi"/>
          <w:sz w:val="22"/>
          <w:szCs w:val="22"/>
        </w:rPr>
        <w:br/>
        <w:t xml:space="preserve"> w art. 3 Rozporządzenia Komisji (UE) nr 1407/2013 z dnia 18 grudnia 2013 r. w sprawie stosowania art.107 i 108 Traktatu o funkcjonowaniu Unii Europejskiej do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Dz.Urz</w:t>
      </w:r>
      <w:proofErr w:type="spellEnd"/>
      <w:r w:rsidRPr="00D8249D">
        <w:rPr>
          <w:rFonts w:asciiTheme="minorHAnsi" w:hAnsiTheme="minorHAnsi"/>
          <w:sz w:val="22"/>
          <w:szCs w:val="22"/>
        </w:rPr>
        <w:t>. UE L 352 z 24.12.2013).</w:t>
      </w:r>
    </w:p>
    <w:p w:rsidR="00382412" w:rsidRPr="00D8249D" w:rsidRDefault="00382412" w:rsidP="00382412">
      <w:pPr>
        <w:pStyle w:val="Akapitzlist"/>
        <w:spacing w:after="160" w:line="259" w:lineRule="auto"/>
        <w:ind w:left="709"/>
        <w:jc w:val="both"/>
        <w:rPr>
          <w:rFonts w:asciiTheme="minorHAnsi" w:hAnsiTheme="minorHAnsi"/>
          <w:sz w:val="22"/>
          <w:szCs w:val="22"/>
        </w:rPr>
      </w:pPr>
    </w:p>
    <w:p w:rsidR="00382412" w:rsidRPr="00D8249D" w:rsidRDefault="00382412" w:rsidP="00382412">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iCs/>
        </w:rPr>
        <w:t>Wydatki kwalifikowalne związane z realizacją projektu:</w:t>
      </w:r>
    </w:p>
    <w:p w:rsidR="00382412" w:rsidRPr="00EE53D4" w:rsidRDefault="00382412" w:rsidP="00382412">
      <w:pPr>
        <w:pStyle w:val="Akapitzlist"/>
        <w:autoSpaceDE w:val="0"/>
        <w:autoSpaceDN w:val="0"/>
        <w:adjustRightInd w:val="0"/>
        <w:spacing w:line="276" w:lineRule="auto"/>
        <w:ind w:left="709" w:firstLine="709"/>
        <w:jc w:val="both"/>
        <w:rPr>
          <w:rFonts w:asciiTheme="minorHAnsi" w:hAnsiTheme="minorHAnsi"/>
          <w:sz w:val="22"/>
          <w:szCs w:val="22"/>
        </w:rPr>
      </w:pPr>
      <w:r w:rsidRPr="00EE53D4">
        <w:rPr>
          <w:rFonts w:asciiTheme="minorHAnsi" w:hAnsiTheme="minorHAnsi"/>
          <w:sz w:val="22"/>
          <w:szCs w:val="22"/>
        </w:rPr>
        <w:t>Koszty związane z zakupem usług B+R oraz wykorzystaniu w przedsiębiorstwach wyników badań/rozwiązań technologicznych wypracowanych z naukowcami/podmiotami oferującymi usługi naukowe i badawczo-rozwojowe.</w:t>
      </w:r>
    </w:p>
    <w:p w:rsidR="00382412" w:rsidRPr="00EE53D4" w:rsidRDefault="00382412" w:rsidP="00382412">
      <w:pPr>
        <w:pStyle w:val="Akapitzlist"/>
        <w:spacing w:after="160" w:line="259" w:lineRule="auto"/>
        <w:ind w:left="709" w:firstLine="284"/>
        <w:jc w:val="both"/>
        <w:rPr>
          <w:rFonts w:asciiTheme="minorHAnsi" w:hAnsiTheme="minorHAnsi"/>
          <w:sz w:val="22"/>
          <w:szCs w:val="22"/>
        </w:rPr>
      </w:pPr>
    </w:p>
    <w:p w:rsidR="00382412" w:rsidRPr="00C03F8C" w:rsidRDefault="00382412" w:rsidP="00382412">
      <w:pPr>
        <w:pStyle w:val="Akapitzlist"/>
        <w:spacing w:after="160" w:line="259" w:lineRule="auto"/>
        <w:ind w:left="709" w:firstLine="284"/>
        <w:jc w:val="both"/>
        <w:rPr>
          <w:rFonts w:asciiTheme="minorHAnsi" w:hAnsiTheme="minorHAnsi"/>
          <w:sz w:val="22"/>
          <w:szCs w:val="22"/>
        </w:rPr>
      </w:pPr>
      <w:r w:rsidRPr="00C03F8C">
        <w:rPr>
          <w:rFonts w:asciiTheme="minorHAnsi" w:hAnsiTheme="minorHAnsi"/>
          <w:sz w:val="22"/>
          <w:szCs w:val="22"/>
        </w:rPr>
        <w:t>Do wsparcia kwalifikują się następujące rodzaje wydatków:</w:t>
      </w:r>
    </w:p>
    <w:p w:rsidR="00382412" w:rsidRPr="00C03F8C" w:rsidRDefault="00382412" w:rsidP="00382412">
      <w:pPr>
        <w:pStyle w:val="Akapitzlist"/>
        <w:spacing w:after="160" w:line="259" w:lineRule="auto"/>
        <w:ind w:left="709" w:firstLine="284"/>
        <w:jc w:val="both"/>
        <w:rPr>
          <w:rFonts w:asciiTheme="minorHAnsi" w:hAnsiTheme="minorHAnsi"/>
          <w:sz w:val="22"/>
          <w:szCs w:val="22"/>
        </w:rPr>
      </w:pPr>
    </w:p>
    <w:p w:rsidR="00382412" w:rsidRPr="00D8249D" w:rsidRDefault="00382412" w:rsidP="00382412">
      <w:pPr>
        <w:pStyle w:val="Akapitzlist"/>
        <w:numPr>
          <w:ilvl w:val="0"/>
          <w:numId w:val="6"/>
        </w:numPr>
        <w:spacing w:line="259" w:lineRule="auto"/>
        <w:ind w:left="992" w:hanging="284"/>
        <w:jc w:val="both"/>
        <w:rPr>
          <w:rFonts w:asciiTheme="minorHAnsi" w:hAnsiTheme="minorHAnsi"/>
          <w:sz w:val="22"/>
          <w:szCs w:val="22"/>
        </w:rPr>
      </w:pPr>
      <w:r w:rsidRPr="00D8249D">
        <w:rPr>
          <w:rFonts w:asciiTheme="minorHAnsi" w:hAnsiTheme="minorHAnsi"/>
          <w:b/>
          <w:bCs/>
          <w:sz w:val="22"/>
          <w:szCs w:val="22"/>
        </w:rPr>
        <w:lastRenderedPageBreak/>
        <w:t xml:space="preserve">Nadzór </w:t>
      </w:r>
    </w:p>
    <w:p w:rsidR="00382412" w:rsidRPr="00737FF6" w:rsidRDefault="00382412" w:rsidP="00382412">
      <w:pPr>
        <w:pStyle w:val="Default"/>
        <w:ind w:left="992"/>
        <w:jc w:val="both"/>
        <w:rPr>
          <w:rFonts w:asciiTheme="minorHAnsi" w:hAnsiTheme="minorHAnsi"/>
        </w:rPr>
      </w:pPr>
      <w:r w:rsidRPr="00737FF6">
        <w:rPr>
          <w:rFonts w:asciiTheme="minorHAnsi" w:hAnsiTheme="minorHAnsi"/>
        </w:rPr>
        <w:t xml:space="preserve">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być uznawane za część inwestycji. </w:t>
      </w:r>
    </w:p>
    <w:p w:rsidR="00382412" w:rsidRPr="00737FF6" w:rsidRDefault="00382412" w:rsidP="00382412">
      <w:pPr>
        <w:pStyle w:val="Default"/>
        <w:ind w:left="288"/>
        <w:jc w:val="both"/>
        <w:rPr>
          <w:rFonts w:asciiTheme="minorHAnsi" w:hAnsiTheme="minorHAnsi"/>
        </w:rPr>
      </w:pPr>
    </w:p>
    <w:p w:rsidR="00382412" w:rsidRPr="00737FF6" w:rsidRDefault="00382412" w:rsidP="00382412">
      <w:pPr>
        <w:pStyle w:val="Akapitzlist"/>
        <w:numPr>
          <w:ilvl w:val="0"/>
          <w:numId w:val="6"/>
        </w:numPr>
        <w:spacing w:line="259" w:lineRule="auto"/>
        <w:ind w:left="992" w:hanging="284"/>
        <w:rPr>
          <w:rFonts w:asciiTheme="minorHAnsi" w:hAnsiTheme="minorHAnsi"/>
          <w:b/>
          <w:bCs/>
        </w:rPr>
      </w:pPr>
      <w:r w:rsidRPr="00737FF6">
        <w:rPr>
          <w:rFonts w:asciiTheme="minorHAnsi" w:hAnsiTheme="minorHAnsi"/>
          <w:b/>
          <w:bCs/>
        </w:rPr>
        <w:t xml:space="preserve">Inwestor zastępczy oraz Inżynier kontraktu </w:t>
      </w:r>
    </w:p>
    <w:p w:rsidR="00382412" w:rsidRPr="00737FF6" w:rsidRDefault="00382412" w:rsidP="00382412">
      <w:pPr>
        <w:pStyle w:val="Akapitzlist"/>
        <w:spacing w:line="259" w:lineRule="auto"/>
        <w:ind w:left="992"/>
        <w:jc w:val="both"/>
        <w:rPr>
          <w:rFonts w:asciiTheme="minorHAnsi" w:hAnsiTheme="minorHAnsi"/>
        </w:rPr>
      </w:pPr>
      <w:r w:rsidRPr="00737FF6">
        <w:rPr>
          <w:rFonts w:asciiTheme="minorHAnsi" w:hAnsiTheme="minorHAnsi"/>
          <w:bCs/>
        </w:rPr>
        <w:t>Wydatek poniesiony przez Wnioskodawcę/Beneficjenta na rzecz inwestora zastępczego/ inżyniera kontraktu w ramach RPO WiM 2014-2020 będzie stanowił koszt kwalifikowalny, o ile wydatek został</w:t>
      </w:r>
      <w:r w:rsidRPr="00737FF6">
        <w:rPr>
          <w:rFonts w:asciiTheme="minorHAnsi" w:hAnsiTheme="minorHAnsi"/>
        </w:rPr>
        <w:t xml:space="preserve"> przewidziany we wnio</w:t>
      </w:r>
      <w:r>
        <w:rPr>
          <w:rFonts w:asciiTheme="minorHAnsi" w:hAnsiTheme="minorHAnsi"/>
        </w:rPr>
        <w:t xml:space="preserve">sku o dofinansowanie projektu i </w:t>
      </w:r>
      <w:r w:rsidRPr="00737FF6">
        <w:rPr>
          <w:rFonts w:asciiTheme="minorHAnsi" w:hAnsiTheme="minorHAnsi"/>
        </w:rPr>
        <w:t xml:space="preserve">umowie/uchwale o dofinansowanie projektu oraz został poniesiony zgodnie z zasadami określonymi w Regulaminie naboru. </w:t>
      </w:r>
    </w:p>
    <w:p w:rsidR="00382412" w:rsidRPr="00737FF6" w:rsidRDefault="00382412" w:rsidP="00382412">
      <w:pPr>
        <w:pStyle w:val="Default"/>
        <w:ind w:left="288"/>
        <w:jc w:val="both"/>
        <w:rPr>
          <w:rFonts w:asciiTheme="minorHAnsi" w:hAnsiTheme="minorHAnsi"/>
        </w:rPr>
      </w:pPr>
    </w:p>
    <w:p w:rsidR="00382412" w:rsidRPr="00737FF6" w:rsidRDefault="00382412" w:rsidP="00382412">
      <w:pPr>
        <w:pStyle w:val="Akapitzlist"/>
        <w:numPr>
          <w:ilvl w:val="0"/>
          <w:numId w:val="6"/>
        </w:numPr>
        <w:spacing w:line="259" w:lineRule="auto"/>
        <w:ind w:left="992" w:hanging="284"/>
        <w:rPr>
          <w:rFonts w:asciiTheme="minorHAnsi" w:hAnsiTheme="minorHAnsi"/>
        </w:rPr>
      </w:pPr>
      <w:r w:rsidRPr="00737FF6">
        <w:rPr>
          <w:rFonts w:asciiTheme="minorHAnsi" w:hAnsiTheme="minorHAnsi"/>
          <w:b/>
          <w:bCs/>
        </w:rPr>
        <w:t xml:space="preserve">Roboty budowlane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zakup materiałów lub robót budowlanych mogą być uznane za wydatki kwalifikowalne, jeśli zostały przewidziane we wniosku o dofinansowanie projektu będącym załącznikiem do umowy o dofinansowanie projektu;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odszkodowania za zajęcie cudzej nieruchomości na czas prowadzenia robót budowlanych mogą być uznane za kwalifikowalne, jeżeli zostały przewidziane we wniosku o dofinansowanie projektu będącym załącznikiem do umowy/uchwały o dofinansowanie projektu;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związane z uzyskaniem prawa dostępu do terenu budowy mogą być uznane za kwalifikowalne, jeśli nie jest możliwy swobodny dostęp do terenu budowy z drogi publicznej;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Roboty zamienne mogą stanowić wydatek kwalifikowalny jeżeli są potwierdzone protokołem konieczności do wysokości nie przekraczającej wartości robót pierwotnie założonych;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W przypadku projektów realizowanych w systemie zaprojektuj i wybuduj istnieje możliwość złożenia projektu do dofinansowania tylko w przypadku, gdy inwestycja jest gotowa do realizacji, tzn. na etapie składania wniosku o dofinansowanie posiada już pełną dokumentację techniczną (projekt budowlany);</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 przypadku wydatku polegającego na robotach budowlanych, kwalifikowalny jest jedynie zakres objęty wnioskiem o dofinansowanie, niezbędny do realizacji inwestycji;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przebudowę urządzeń obcych mogą być uznane za kwalifikowalne, jeśli konieczność ich przebudowy wynika z projektu budowlanego;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Opłaty poniesione na podstawie zezwolenia na usunięcie drzew lub krzewów oraz za zajęcie pasa drogowego mogą zostać uznane za kwalifikowalne, jeśli zostały rzeczywiście i ostatecznie poniesione przez Beneficjenta na rzecz innego podmiotu; </w:t>
      </w:r>
    </w:p>
    <w:p w:rsidR="00382412" w:rsidRPr="00737FF6" w:rsidRDefault="00382412" w:rsidP="00382412">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Wskazane wydatki są kwalifikowalne, o ile nie wykluczają ich przepisy prawa wspólnotowego i krajowego dotyczące zasad udzielania pomocy publicznej wskazane w pkt 19 </w:t>
      </w:r>
      <w:proofErr w:type="spellStart"/>
      <w:r w:rsidRPr="00737FF6">
        <w:rPr>
          <w:rFonts w:asciiTheme="minorHAnsi" w:hAnsiTheme="minorHAnsi"/>
        </w:rPr>
        <w:t>SzOOP</w:t>
      </w:r>
      <w:proofErr w:type="spellEnd"/>
      <w:r w:rsidRPr="00737FF6">
        <w:rPr>
          <w:rFonts w:asciiTheme="minorHAnsi" w:hAnsiTheme="minorHAnsi"/>
        </w:rPr>
        <w:t xml:space="preserve"> 1.</w:t>
      </w:r>
      <w:r>
        <w:rPr>
          <w:rFonts w:asciiTheme="minorHAnsi" w:hAnsiTheme="minorHAnsi"/>
        </w:rPr>
        <w:t>2</w:t>
      </w:r>
      <w:r w:rsidRPr="00737FF6">
        <w:rPr>
          <w:rFonts w:asciiTheme="minorHAnsi" w:hAnsiTheme="minorHAnsi"/>
        </w:rPr>
        <w:t>.</w:t>
      </w:r>
      <w:r>
        <w:rPr>
          <w:rFonts w:asciiTheme="minorHAnsi" w:hAnsiTheme="minorHAnsi"/>
        </w:rPr>
        <w:t>2</w:t>
      </w:r>
      <w:r w:rsidRPr="00737FF6">
        <w:rPr>
          <w:rFonts w:asciiTheme="minorHAnsi" w:hAnsiTheme="minorHAnsi"/>
        </w:rPr>
        <w:t xml:space="preserve"> </w:t>
      </w:r>
      <w:r>
        <w:rPr>
          <w:rFonts w:asciiTheme="minorHAnsi" w:hAnsiTheme="minorHAnsi"/>
        </w:rPr>
        <w:t>Współpraca biznesu z nauką.</w:t>
      </w:r>
    </w:p>
    <w:p w:rsidR="00382412" w:rsidRPr="00737FF6" w:rsidRDefault="00382412" w:rsidP="00382412">
      <w:pPr>
        <w:pStyle w:val="Akapitzlist"/>
        <w:ind w:left="572"/>
        <w:jc w:val="both"/>
        <w:rPr>
          <w:rFonts w:asciiTheme="minorHAnsi" w:hAnsiTheme="minorHAnsi"/>
        </w:rPr>
      </w:pPr>
    </w:p>
    <w:p w:rsidR="00382412" w:rsidRDefault="00382412" w:rsidP="00382412">
      <w:pPr>
        <w:pStyle w:val="Akapitzlist"/>
        <w:numPr>
          <w:ilvl w:val="0"/>
          <w:numId w:val="6"/>
        </w:numPr>
        <w:spacing w:line="259" w:lineRule="auto"/>
        <w:ind w:left="992" w:hanging="284"/>
        <w:rPr>
          <w:rFonts w:asciiTheme="minorHAnsi" w:hAnsiTheme="minorHAnsi"/>
          <w:b/>
        </w:rPr>
      </w:pPr>
      <w:r w:rsidRPr="00737FF6">
        <w:rPr>
          <w:rFonts w:asciiTheme="minorHAnsi" w:hAnsiTheme="minorHAnsi"/>
          <w:b/>
          <w:bCs/>
        </w:rPr>
        <w:t>Pozostałe</w:t>
      </w:r>
      <w:r w:rsidRPr="00737FF6">
        <w:rPr>
          <w:rFonts w:asciiTheme="minorHAnsi" w:hAnsiTheme="minorHAnsi"/>
          <w:b/>
        </w:rPr>
        <w:t xml:space="preserve"> wydatki kwalifikowalne:</w:t>
      </w:r>
    </w:p>
    <w:p w:rsidR="00382412" w:rsidRPr="00FE53EF" w:rsidRDefault="00382412" w:rsidP="00382412">
      <w:pPr>
        <w:pStyle w:val="Teksttreci40"/>
        <w:numPr>
          <w:ilvl w:val="0"/>
          <w:numId w:val="34"/>
        </w:numPr>
        <w:shd w:val="clear" w:color="auto" w:fill="auto"/>
        <w:tabs>
          <w:tab w:val="left" w:pos="1276"/>
        </w:tabs>
        <w:spacing w:line="293" w:lineRule="exact"/>
        <w:ind w:left="1276" w:hanging="283"/>
        <w:rPr>
          <w:rFonts w:asciiTheme="minorHAnsi" w:hAnsiTheme="minorHAnsi"/>
          <w:i w:val="0"/>
          <w:sz w:val="22"/>
          <w:szCs w:val="22"/>
        </w:rPr>
      </w:pPr>
      <w:r w:rsidRPr="00FE53EF">
        <w:rPr>
          <w:rFonts w:asciiTheme="minorHAnsi" w:hAnsiTheme="minorHAnsi"/>
          <w:i w:val="0"/>
          <w:sz w:val="22"/>
          <w:szCs w:val="22"/>
        </w:rPr>
        <w:lastRenderedPageBreak/>
        <w:t>koszty</w:t>
      </w:r>
      <w:r w:rsidRPr="00FE53EF">
        <w:rPr>
          <w:rFonts w:asciiTheme="minorHAnsi" w:hAnsiTheme="minorHAnsi"/>
          <w:i w:val="0"/>
          <w:iCs w:val="0"/>
          <w:spacing w:val="3"/>
          <w:sz w:val="22"/>
          <w:szCs w:val="22"/>
        </w:rPr>
        <w:t xml:space="preserve"> wynagrodzenia wraz z pozapłacowymi kosztami pracy personelu: badaczy, techników i pozostałych pracowników pomocowych w zakresie w jakim są oni zatrudnieni przy danym projekcie;</w:t>
      </w:r>
    </w:p>
    <w:p w:rsidR="00382412" w:rsidRPr="00FE53EF" w:rsidRDefault="00382412" w:rsidP="00382412">
      <w:pPr>
        <w:pStyle w:val="Teksttreci40"/>
        <w:shd w:val="clear" w:color="auto" w:fill="auto"/>
        <w:tabs>
          <w:tab w:val="left" w:pos="1276"/>
        </w:tabs>
        <w:spacing w:line="293" w:lineRule="exact"/>
        <w:ind w:left="1276" w:firstLine="0"/>
        <w:rPr>
          <w:rFonts w:asciiTheme="minorHAnsi" w:hAnsiTheme="minorHAnsi"/>
          <w:i w:val="0"/>
          <w:sz w:val="22"/>
          <w:szCs w:val="22"/>
        </w:rPr>
      </w:pPr>
      <w:r w:rsidRPr="00FE53EF">
        <w:rPr>
          <w:rFonts w:asciiTheme="minorHAnsi" w:hAnsiTheme="minorHAnsi"/>
          <w:i w:val="0"/>
          <w:iCs w:val="0"/>
          <w:spacing w:val="3"/>
          <w:sz w:val="22"/>
          <w:szCs w:val="22"/>
        </w:rPr>
        <w:t xml:space="preserve">W przypadku pomocy </w:t>
      </w:r>
      <w:r w:rsidRPr="00FE53EF">
        <w:rPr>
          <w:rFonts w:asciiTheme="minorHAnsi" w:hAnsiTheme="minorHAnsi"/>
          <w:i w:val="0"/>
          <w:sz w:val="22"/>
          <w:szCs w:val="22"/>
        </w:rPr>
        <w:t>udzielonej w ramach</w:t>
      </w:r>
      <w:r w:rsidRPr="00FE53EF">
        <w:rPr>
          <w:rFonts w:asciiTheme="minorHAnsi" w:hAnsiTheme="minorHAnsi"/>
          <w:color w:val="000000"/>
          <w:sz w:val="22"/>
          <w:szCs w:val="22"/>
        </w:rPr>
        <w:t xml:space="preserve"> </w:t>
      </w:r>
      <w:r w:rsidRPr="00FE53EF">
        <w:rPr>
          <w:rFonts w:asciiTheme="minorHAnsi" w:hAnsiTheme="minorHAnsi"/>
          <w:i w:val="0"/>
          <w:color w:val="000000"/>
          <w:sz w:val="22"/>
          <w:szCs w:val="22"/>
        </w:rPr>
        <w:t xml:space="preserve">Rozporządzenia Ministra Infrastruktury i Rozwoju w sprawie udzielania regionalnej pomocy inwestycyjnej w ramach regionalnych programów operacyjnych na lata 2014-2020 (Dz.U. 2015 poz. 1416) dofinansowaniu podlegają wyłącznie szacunkowe koszty płacy wynikające z utworzenia miejsc pracy w następstwie inwestycji początkowej, obliczone za okres dwóch lat, przy czym koszty te mogą zostać zrefundowane </w:t>
      </w:r>
      <w:r w:rsidRPr="00FE53EF">
        <w:rPr>
          <w:rFonts w:asciiTheme="minorHAnsi" w:hAnsiTheme="minorHAnsi"/>
          <w:i w:val="0"/>
          <w:color w:val="000000"/>
          <w:sz w:val="22"/>
          <w:szCs w:val="22"/>
        </w:rPr>
        <w:br/>
        <w:t xml:space="preserve">w formie oraz wysokości określonej w art. 14 ust. 4 </w:t>
      </w:r>
      <w:r w:rsidRPr="00FE53EF">
        <w:rPr>
          <w:rFonts w:asciiTheme="minorHAnsi" w:hAnsiTheme="minorHAnsi"/>
          <w:i w:val="0"/>
          <w:sz w:val="22"/>
          <w:szCs w:val="22"/>
        </w:rPr>
        <w:t>Rozporządzenia Komisji (UE) nr 651/2014 z dnia 17 czerwca 2014 r. uznające niektóre rodzaje pomocy za zgodne z rynkiem wewnętrznym w zastosowaniu art. 107 i 108 Traktatu (Dz. Urz. UE L 187 z 26.06.2014);</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sz w:val="22"/>
          <w:szCs w:val="22"/>
        </w:rPr>
      </w:pPr>
      <w:r w:rsidRPr="00FE53EF">
        <w:rPr>
          <w:rFonts w:asciiTheme="minorHAnsi" w:hAnsiTheme="minorHAnsi"/>
          <w:sz w:val="22"/>
          <w:szCs w:val="22"/>
        </w:rPr>
        <w:t xml:space="preserve">koszty aparatury i sprzętu w zakresie i przez okres, w jakim są one wykorzystywane na potrzeby projektu. Jeśli aparatura i sprzęt nie są wykorzystywane na potrzeby projektu przez cały okres ich użytkowania, za koszty kwalifikowane uznaje się tylko koszty amortyzacji odpowiadające okresowi realizacji projektu obliczone na podstawie powszechnie przyjętych zasad rachunkowości; </w:t>
      </w:r>
    </w:p>
    <w:p w:rsidR="00382412" w:rsidRPr="00FE53EF" w:rsidRDefault="00382412" w:rsidP="00382412">
      <w:pPr>
        <w:pStyle w:val="Teksttreci0"/>
        <w:shd w:val="clear" w:color="auto" w:fill="auto"/>
        <w:tabs>
          <w:tab w:val="left" w:pos="1276"/>
        </w:tabs>
        <w:spacing w:before="0" w:line="293" w:lineRule="exact"/>
        <w:ind w:left="1276" w:right="20" w:firstLine="0"/>
        <w:jc w:val="both"/>
        <w:rPr>
          <w:rFonts w:asciiTheme="minorHAnsi" w:hAnsiTheme="minorHAnsi"/>
          <w:sz w:val="22"/>
          <w:szCs w:val="22"/>
        </w:rPr>
      </w:pPr>
      <w:r w:rsidRPr="00FE53EF">
        <w:rPr>
          <w:rFonts w:asciiTheme="minorHAnsi" w:hAnsiTheme="minorHAnsi"/>
          <w:sz w:val="22"/>
          <w:szCs w:val="22"/>
        </w:rPr>
        <w:t xml:space="preserve">W przypadku pomocy udzielonej w ramach Rozporządzenia Ministra Infrastruktury i Rozwoju w sprawie udzielania pomocy na badania podstawowe, badania przemysłowe, eksperymentalne prace rozwojowe oraz studia wykonalności w ramach regionalnych programów operacyjnych na lata 2014 – 2020 </w:t>
      </w:r>
      <w:r w:rsidRPr="00FE53EF">
        <w:rPr>
          <w:rFonts w:asciiTheme="minorHAnsi" w:hAnsiTheme="minorHAnsi"/>
          <w:color w:val="000000"/>
          <w:sz w:val="22"/>
          <w:szCs w:val="22"/>
        </w:rPr>
        <w:t>(Dz.U. 2015 poz. 1075)</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dofinansowaniu podlegają</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wyłącznie</w:t>
      </w:r>
      <w:r w:rsidRPr="00FE53EF">
        <w:rPr>
          <w:rFonts w:asciiTheme="minorHAnsi" w:hAnsiTheme="minorHAnsi"/>
          <w:i/>
          <w:color w:val="000000"/>
          <w:sz w:val="22"/>
          <w:szCs w:val="22"/>
        </w:rPr>
        <w:t xml:space="preserve"> </w:t>
      </w:r>
      <w:r w:rsidRPr="00FE53EF">
        <w:rPr>
          <w:rFonts w:asciiTheme="minorHAnsi" w:hAnsiTheme="minorHAnsi"/>
          <w:sz w:val="22"/>
          <w:szCs w:val="22"/>
        </w:rPr>
        <w:t>koszty aparatury i sprzętu w zakresie i przez okres, w jakim są one wykorzystywane na potrzeby projektu. Jeśli aparatura i sprzęt nie są wykorzystywane na potrzeby projektu przez cały okres ich użytkowania, za koszty kwalifikowane uznaje się tylko koszty amortyzacji odpowiadające okresowi realizacji projektu obliczone na podstawie powszechnie przyjętych zasad rachunkowości;</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 xml:space="preserve">koszty nabycia nieruchomości zabudowanych i niezabudowanych w tym prawa użytkowania wieczystego. </w:t>
      </w:r>
    </w:p>
    <w:p w:rsidR="00382412" w:rsidRPr="00FE53EF" w:rsidRDefault="00382412" w:rsidP="00382412">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FE53EF">
        <w:rPr>
          <w:rFonts w:asciiTheme="minorHAnsi" w:hAnsiTheme="minorHAnsi"/>
          <w:sz w:val="22"/>
          <w:szCs w:val="22"/>
        </w:rPr>
        <w:t xml:space="preserve">W przypadku pomocy udzielonej w ramach Rozporządzenia Ministra Infrastruktury i Rozwoju w sprawie udzielania pomocy na badania podstawowe, badania przemysłowe, eksperymentalne prace rozwojowe oraz studia wykonalności w ramach regionalnych programów operacyjnych na lata 2014 – 2020 </w:t>
      </w:r>
      <w:r w:rsidRPr="00FE53EF">
        <w:rPr>
          <w:rFonts w:asciiTheme="minorHAnsi" w:hAnsiTheme="minorHAnsi"/>
          <w:color w:val="000000"/>
          <w:sz w:val="22"/>
          <w:szCs w:val="22"/>
        </w:rPr>
        <w:t>(Dz.U. 2015 poz. 1075)</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 xml:space="preserve">dofinansowaniu podlegają wyłącznie </w:t>
      </w:r>
      <w:r w:rsidRPr="00FE53EF">
        <w:rPr>
          <w:rFonts w:asciiTheme="minorHAnsi" w:hAnsiTheme="minorHAnsi"/>
          <w:sz w:val="22"/>
          <w:szCs w:val="22"/>
        </w:rPr>
        <w:t>koszty budynków i gruntów w zakresie i przez okres, w jakim są one wykorzystywane na potrzeby projektu. Jeżeli chodzi o budynki, za koszty kwalifikowane uznaje się tylko koszty amortyzacji odpowiadające okresowi realizacji projektu obliczone na podstawie powszechnie przyjętych zasad rachunkowości. W przypadku gruntów kosztami kwalifikowanymi są koszty przekazania gruntów na zasadach handlowych lub faktycznie poniesione koszty kapitałowe.</w:t>
      </w:r>
    </w:p>
    <w:p w:rsidR="00382412" w:rsidRPr="00FE53EF" w:rsidRDefault="00382412" w:rsidP="00382412">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FE53EF">
        <w:rPr>
          <w:rFonts w:asciiTheme="minorHAnsi" w:hAnsiTheme="minorHAnsi"/>
          <w:sz w:val="22"/>
          <w:szCs w:val="22"/>
        </w:rPr>
        <w:t xml:space="preserve">(Suma ww. kosztów </w:t>
      </w:r>
      <w:r w:rsidRPr="00FE53EF">
        <w:rPr>
          <w:rFonts w:asciiTheme="minorHAnsi" w:hAnsiTheme="minorHAnsi"/>
          <w:sz w:val="22"/>
          <w:szCs w:val="22"/>
          <w:shd w:val="clear" w:color="auto" w:fill="FFFFFF"/>
        </w:rPr>
        <w:t xml:space="preserve">nie może przekraczać  </w:t>
      </w:r>
      <w:r w:rsidRPr="00FE53EF">
        <w:rPr>
          <w:rFonts w:asciiTheme="minorHAnsi" w:hAnsiTheme="minorHAnsi"/>
          <w:sz w:val="22"/>
          <w:szCs w:val="22"/>
          <w:u w:val="single"/>
          <w:shd w:val="clear" w:color="auto" w:fill="FFFFFF"/>
        </w:rPr>
        <w:t>10 % całkowitych wydatków kwalifikowanych</w:t>
      </w:r>
      <w:r w:rsidRPr="00FE53EF">
        <w:rPr>
          <w:rFonts w:asciiTheme="minorHAnsi" w:hAnsiTheme="minorHAnsi"/>
          <w:sz w:val="22"/>
          <w:szCs w:val="22"/>
          <w:shd w:val="clear" w:color="auto" w:fill="FFFFFF"/>
        </w:rPr>
        <w:t>);</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zakup usług B+R wykonywanych na podstawie umowy;</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koszt wiedzy i patentów zakupionych lub użytkowanych na podstawie licencji udzielonej przez źródła zewnętrzne na warunkach pełnej konkurencji;</w:t>
      </w:r>
    </w:p>
    <w:p w:rsidR="00382412" w:rsidRPr="00FE53EF"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zakup doradztwa na wsparcie produktu lub technologii na wstępnym etapie jego opracowania i równorzędnych usług służących do uzyskania akredytacji i certyfikacji lub ochrony praw własności intelektualnej (z wyłączeniem kosztów sądowych), wykorzystywanych wyłącznie na potrzeby projektu;</w:t>
      </w:r>
    </w:p>
    <w:p w:rsidR="00382412" w:rsidRPr="00FE53EF" w:rsidRDefault="00382412" w:rsidP="00382412">
      <w:pPr>
        <w:pStyle w:val="Teksttreci40"/>
        <w:numPr>
          <w:ilvl w:val="0"/>
          <w:numId w:val="34"/>
        </w:numPr>
        <w:shd w:val="clear" w:color="auto" w:fill="auto"/>
        <w:tabs>
          <w:tab w:val="left" w:pos="1276"/>
        </w:tabs>
        <w:spacing w:line="293" w:lineRule="exact"/>
        <w:ind w:left="1276"/>
        <w:rPr>
          <w:rFonts w:asciiTheme="minorHAnsi" w:hAnsiTheme="minorHAnsi"/>
          <w:i w:val="0"/>
          <w:sz w:val="22"/>
          <w:szCs w:val="22"/>
        </w:rPr>
      </w:pPr>
      <w:r w:rsidRPr="00FE53EF">
        <w:rPr>
          <w:rFonts w:asciiTheme="minorHAnsi" w:hAnsiTheme="minorHAnsi"/>
          <w:i w:val="0"/>
          <w:sz w:val="22"/>
          <w:szCs w:val="22"/>
        </w:rPr>
        <w:t>nabycie usług badań certyfikacyjnych, wystawienie i wydanie certyfikatu wyrobu innowacyjnego;</w:t>
      </w:r>
    </w:p>
    <w:p w:rsidR="00382412" w:rsidRPr="00FE53EF" w:rsidRDefault="00382412" w:rsidP="00382412">
      <w:pPr>
        <w:pStyle w:val="Akapitzlist"/>
        <w:numPr>
          <w:ilvl w:val="0"/>
          <w:numId w:val="34"/>
        </w:numPr>
        <w:tabs>
          <w:tab w:val="left" w:pos="1276"/>
        </w:tabs>
        <w:autoSpaceDE w:val="0"/>
        <w:autoSpaceDN w:val="0"/>
        <w:adjustRightInd w:val="0"/>
        <w:spacing w:line="293" w:lineRule="exact"/>
        <w:ind w:left="1276" w:hanging="301"/>
        <w:jc w:val="both"/>
        <w:rPr>
          <w:rFonts w:asciiTheme="minorHAnsi" w:hAnsiTheme="minorHAnsi"/>
          <w:sz w:val="22"/>
          <w:szCs w:val="22"/>
        </w:rPr>
      </w:pPr>
      <w:r w:rsidRPr="00FE53EF">
        <w:rPr>
          <w:rFonts w:asciiTheme="minorHAnsi" w:hAnsiTheme="minorHAnsi"/>
          <w:spacing w:val="3"/>
          <w:sz w:val="22"/>
          <w:szCs w:val="22"/>
        </w:rPr>
        <w:lastRenderedPageBreak/>
        <w:t>dodatkowe koszty ogólne i inne koszty operacyjne, w tym koszty materiałów, dostaw</w:t>
      </w:r>
      <w:r w:rsidRPr="00FE53EF">
        <w:rPr>
          <w:rFonts w:asciiTheme="minorHAnsi" w:hAnsiTheme="minorHAnsi"/>
          <w:spacing w:val="3"/>
          <w:sz w:val="22"/>
          <w:szCs w:val="22"/>
        </w:rPr>
        <w:br/>
        <w:t xml:space="preserve"> i podobnych produktów, ponoszone bezpośrednio w wyniku realizacji projektu, w tym:</w:t>
      </w:r>
    </w:p>
    <w:p w:rsidR="00382412" w:rsidRPr="00FE53EF" w:rsidRDefault="00382412" w:rsidP="00382412">
      <w:pPr>
        <w:pStyle w:val="Teksttreci40"/>
        <w:numPr>
          <w:ilvl w:val="0"/>
          <w:numId w:val="42"/>
        </w:numPr>
        <w:shd w:val="clear" w:color="auto" w:fill="auto"/>
        <w:tabs>
          <w:tab w:val="left" w:pos="1276"/>
          <w:tab w:val="left" w:pos="1701"/>
        </w:tabs>
        <w:spacing w:line="293" w:lineRule="exact"/>
        <w:ind w:left="1701"/>
        <w:rPr>
          <w:rFonts w:asciiTheme="minorHAnsi" w:hAnsiTheme="minorHAnsi"/>
          <w:i w:val="0"/>
          <w:color w:val="000000"/>
          <w:sz w:val="22"/>
          <w:szCs w:val="22"/>
        </w:rPr>
      </w:pPr>
      <w:r w:rsidRPr="00FE53EF">
        <w:rPr>
          <w:rFonts w:asciiTheme="minorHAnsi" w:hAnsiTheme="minorHAnsi"/>
          <w:i w:val="0"/>
          <w:color w:val="000000"/>
          <w:sz w:val="22"/>
          <w:szCs w:val="22"/>
        </w:rPr>
        <w:t>koszty materiałów niezbędnych do prowadzenia badań;</w:t>
      </w:r>
    </w:p>
    <w:p w:rsidR="00382412" w:rsidRPr="00AD456B" w:rsidRDefault="00382412" w:rsidP="00382412">
      <w:pPr>
        <w:pStyle w:val="Teksttreci40"/>
        <w:numPr>
          <w:ilvl w:val="0"/>
          <w:numId w:val="42"/>
        </w:numPr>
        <w:shd w:val="clear" w:color="auto" w:fill="auto"/>
        <w:tabs>
          <w:tab w:val="left" w:pos="1276"/>
          <w:tab w:val="left" w:pos="1701"/>
        </w:tabs>
        <w:spacing w:line="293" w:lineRule="exact"/>
        <w:ind w:left="1701"/>
        <w:rPr>
          <w:rFonts w:asciiTheme="minorHAnsi" w:hAnsiTheme="minorHAnsi"/>
          <w:i w:val="0"/>
          <w:color w:val="000000"/>
          <w:sz w:val="22"/>
          <w:szCs w:val="22"/>
        </w:rPr>
      </w:pPr>
      <w:r w:rsidRPr="00FE53EF">
        <w:rPr>
          <w:rFonts w:asciiTheme="minorHAnsi" w:hAnsiTheme="minorHAnsi"/>
          <w:i w:val="0"/>
          <w:color w:val="000000"/>
          <w:sz w:val="22"/>
          <w:szCs w:val="22"/>
        </w:rPr>
        <w:t xml:space="preserve">koszty bieżącej </w:t>
      </w:r>
      <w:r w:rsidRPr="00AD456B">
        <w:rPr>
          <w:rFonts w:asciiTheme="minorHAnsi" w:hAnsiTheme="minorHAnsi"/>
          <w:i w:val="0"/>
          <w:color w:val="000000"/>
          <w:sz w:val="22"/>
          <w:szCs w:val="22"/>
        </w:rPr>
        <w:t>konserwacji aparatury i urządzeń;</w:t>
      </w:r>
    </w:p>
    <w:p w:rsidR="00382412" w:rsidRPr="00AD456B" w:rsidRDefault="00382412" w:rsidP="00382412">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AD456B">
        <w:rPr>
          <w:rFonts w:asciiTheme="minorHAnsi" w:hAnsiTheme="minorHAnsi"/>
          <w:sz w:val="22"/>
          <w:szCs w:val="22"/>
        </w:rPr>
        <w:tab/>
        <w:t>(</w:t>
      </w:r>
      <w:r w:rsidRPr="00AD456B">
        <w:rPr>
          <w:rFonts w:asciiTheme="minorHAnsi" w:hAnsiTheme="minorHAnsi"/>
          <w:sz w:val="22"/>
          <w:szCs w:val="22"/>
          <w:u w:val="single"/>
        </w:rPr>
        <w:t>do wysokości 60% całkowitych wydatków kwalifikowanych wniosku pierwotnie złożonego).</w:t>
      </w:r>
    </w:p>
    <w:p w:rsidR="00382412" w:rsidRPr="00382412"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sz w:val="22"/>
          <w:szCs w:val="22"/>
        </w:rPr>
      </w:pPr>
      <w:r w:rsidRPr="00382412">
        <w:rPr>
          <w:rStyle w:val="Teksttreci4BezkursywyOdstpy0pt"/>
          <w:rFonts w:asciiTheme="minorHAnsi" w:hAnsiTheme="minorHAnsi" w:cs="Times New Roman"/>
          <w:color w:val="auto"/>
          <w:sz w:val="22"/>
          <w:szCs w:val="22"/>
        </w:rPr>
        <w:t xml:space="preserve">wydatki objęte </w:t>
      </w:r>
      <w:r w:rsidRPr="00382412">
        <w:rPr>
          <w:rFonts w:asciiTheme="minorHAnsi" w:hAnsiTheme="minorHAnsi"/>
          <w:sz w:val="22"/>
          <w:szCs w:val="22"/>
        </w:rPr>
        <w:t>cross-</w:t>
      </w:r>
      <w:proofErr w:type="spellStart"/>
      <w:r w:rsidRPr="00382412">
        <w:rPr>
          <w:rFonts w:asciiTheme="minorHAnsi" w:hAnsiTheme="minorHAnsi"/>
          <w:sz w:val="22"/>
          <w:szCs w:val="22"/>
        </w:rPr>
        <w:t>financingiem</w:t>
      </w:r>
      <w:proofErr w:type="spellEnd"/>
      <w:r w:rsidRPr="00382412">
        <w:rPr>
          <w:rFonts w:asciiTheme="minorHAnsi" w:hAnsiTheme="minorHAnsi"/>
          <w:sz w:val="22"/>
          <w:szCs w:val="22"/>
        </w:rPr>
        <w:t xml:space="preserve"> (dla Schematu C: „Kontrakt B+R”) do 10 % wydatków kwalifikowalnych </w:t>
      </w:r>
      <w:r w:rsidRPr="00382412">
        <w:rPr>
          <w:rFonts w:asciiTheme="minorHAnsi" w:hAnsiTheme="minorHAnsi"/>
          <w:sz w:val="22"/>
          <w:szCs w:val="22"/>
          <w:u w:val="single"/>
        </w:rPr>
        <w:t>wniosku pierwotnie złożonego, gdy stanowią jego integralną część;</w:t>
      </w:r>
    </w:p>
    <w:p w:rsidR="00382412" w:rsidRPr="00382412" w:rsidRDefault="00382412" w:rsidP="00382412">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sz w:val="22"/>
          <w:szCs w:val="22"/>
        </w:rPr>
      </w:pPr>
      <w:r w:rsidRPr="00382412">
        <w:rPr>
          <w:rFonts w:asciiTheme="minorHAnsi" w:hAnsiTheme="minorHAnsi"/>
          <w:sz w:val="22"/>
          <w:szCs w:val="22"/>
        </w:rPr>
        <w:t xml:space="preserve">koszty inwestycji w rzeczowe aktywa trwałe oraz wartości niematerialne i prawne </w:t>
      </w:r>
      <w:r w:rsidRPr="00382412">
        <w:rPr>
          <w:rFonts w:asciiTheme="minorHAnsi" w:hAnsiTheme="minorHAnsi"/>
          <w:i/>
          <w:sz w:val="22"/>
          <w:szCs w:val="22"/>
        </w:rPr>
        <w:t>w ramach</w:t>
      </w:r>
      <w:r w:rsidRPr="00382412">
        <w:rPr>
          <w:rFonts w:asciiTheme="minorHAnsi" w:hAnsiTheme="minorHAnsi"/>
          <w:sz w:val="22"/>
          <w:szCs w:val="22"/>
        </w:rPr>
        <w:t xml:space="preserve"> </w:t>
      </w:r>
      <w:r w:rsidRPr="00382412">
        <w:rPr>
          <w:rFonts w:asciiTheme="minorHAnsi" w:hAnsiTheme="minorHAnsi"/>
          <w:i/>
          <w:sz w:val="22"/>
          <w:szCs w:val="22"/>
        </w:rPr>
        <w:t xml:space="preserve">Rozporządzenia Ministra Infrastruktury i Rozwoju w sprawie udzielania regionalnej pomocy inwestycyjnej w ramach regionalnych programów operacyjnych na lata 2014-2020 (Dz.U. 2015 poz. 1416) i Rozporządzenia Ministra Infrastruktury i Rozwoju z dnia 19 marca 2015 r w sprawie udzielania pomocy de </w:t>
      </w:r>
      <w:proofErr w:type="spellStart"/>
      <w:r w:rsidRPr="00382412">
        <w:rPr>
          <w:rFonts w:asciiTheme="minorHAnsi" w:hAnsiTheme="minorHAnsi"/>
          <w:i/>
          <w:sz w:val="22"/>
          <w:szCs w:val="22"/>
        </w:rPr>
        <w:t>minimis</w:t>
      </w:r>
      <w:proofErr w:type="spellEnd"/>
      <w:r w:rsidRPr="00382412">
        <w:rPr>
          <w:rFonts w:asciiTheme="minorHAnsi" w:hAnsiTheme="minorHAnsi"/>
          <w:i/>
          <w:sz w:val="22"/>
          <w:szCs w:val="22"/>
        </w:rPr>
        <w:t xml:space="preserve"> w ramach regionalnych programów operacyjnych na lata 2014-2020</w:t>
      </w:r>
      <w:r w:rsidRPr="00382412">
        <w:rPr>
          <w:rFonts w:asciiTheme="minorHAnsi" w:hAnsiTheme="minorHAnsi"/>
          <w:sz w:val="22"/>
          <w:szCs w:val="22"/>
        </w:rPr>
        <w:t xml:space="preserve"> </w:t>
      </w:r>
      <w:r w:rsidRPr="00382412">
        <w:rPr>
          <w:rFonts w:asciiTheme="minorHAnsi" w:hAnsiTheme="minorHAnsi"/>
          <w:i/>
          <w:sz w:val="22"/>
          <w:szCs w:val="22"/>
        </w:rPr>
        <w:t xml:space="preserve"> </w:t>
      </w:r>
      <w:r w:rsidRPr="00382412">
        <w:rPr>
          <w:rFonts w:asciiTheme="minorHAnsi" w:hAnsiTheme="minorHAnsi"/>
          <w:sz w:val="22"/>
          <w:szCs w:val="22"/>
        </w:rPr>
        <w:t xml:space="preserve">;. </w:t>
      </w:r>
    </w:p>
    <w:p w:rsidR="00382412" w:rsidRPr="00382412" w:rsidRDefault="00382412" w:rsidP="00382412">
      <w:pPr>
        <w:pStyle w:val="Teksttreci0"/>
        <w:numPr>
          <w:ilvl w:val="0"/>
          <w:numId w:val="34"/>
        </w:numPr>
        <w:shd w:val="clear" w:color="auto" w:fill="auto"/>
        <w:tabs>
          <w:tab w:val="left" w:pos="588"/>
        </w:tabs>
        <w:spacing w:before="0" w:line="293" w:lineRule="exact"/>
        <w:ind w:left="600" w:right="20" w:hanging="300"/>
        <w:jc w:val="both"/>
        <w:rPr>
          <w:rFonts w:asciiTheme="minorHAnsi" w:hAnsiTheme="minorHAnsi"/>
          <w:sz w:val="22"/>
          <w:szCs w:val="22"/>
        </w:rPr>
      </w:pPr>
      <w:r w:rsidRPr="00382412">
        <w:rPr>
          <w:rFonts w:asciiTheme="minorHAnsi" w:hAnsiTheme="minorHAnsi"/>
          <w:sz w:val="22"/>
          <w:szCs w:val="22"/>
        </w:rPr>
        <w:t>koszty związane z dzierżawą rzeczowych aktywów trwałych:</w:t>
      </w:r>
    </w:p>
    <w:p w:rsidR="00382412" w:rsidRPr="00382412" w:rsidRDefault="00382412" w:rsidP="00382412">
      <w:pPr>
        <w:pStyle w:val="Teksttreci0"/>
        <w:numPr>
          <w:ilvl w:val="0"/>
          <w:numId w:val="40"/>
        </w:numPr>
        <w:shd w:val="clear" w:color="auto" w:fill="auto"/>
        <w:tabs>
          <w:tab w:val="left" w:pos="588"/>
        </w:tabs>
        <w:spacing w:before="0" w:line="293" w:lineRule="exact"/>
        <w:ind w:left="1701" w:right="20"/>
        <w:jc w:val="both"/>
        <w:rPr>
          <w:rFonts w:asciiTheme="minorHAnsi" w:hAnsiTheme="minorHAnsi"/>
          <w:sz w:val="22"/>
          <w:szCs w:val="22"/>
        </w:rPr>
      </w:pPr>
      <w:r w:rsidRPr="00382412">
        <w:rPr>
          <w:rFonts w:asciiTheme="minorHAnsi" w:hAnsiTheme="minorHAnsi"/>
          <w:sz w:val="22"/>
          <w:szCs w:val="22"/>
        </w:rPr>
        <w:t>dzierżawa/najem gruntów i budynków (musi trwać przez okres co najmniej pięciu lat od przewidywanego terminu zakończenia projektu inwestycyjnego w przypadku dużych przedsiębiorstw lub trzech lat w przypadku MŚP,</w:t>
      </w:r>
    </w:p>
    <w:p w:rsidR="00382412" w:rsidRPr="00382412" w:rsidRDefault="00382412" w:rsidP="00382412">
      <w:pPr>
        <w:pStyle w:val="Teksttreci0"/>
        <w:numPr>
          <w:ilvl w:val="0"/>
          <w:numId w:val="40"/>
        </w:numPr>
        <w:shd w:val="clear" w:color="auto" w:fill="auto"/>
        <w:tabs>
          <w:tab w:val="left" w:pos="588"/>
        </w:tabs>
        <w:spacing w:before="0" w:line="293" w:lineRule="exact"/>
        <w:ind w:left="1701" w:right="20"/>
        <w:jc w:val="both"/>
        <w:rPr>
          <w:rFonts w:asciiTheme="minorHAnsi" w:hAnsiTheme="minorHAnsi"/>
          <w:sz w:val="22"/>
          <w:szCs w:val="22"/>
        </w:rPr>
      </w:pPr>
      <w:r w:rsidRPr="00382412">
        <w:rPr>
          <w:rFonts w:asciiTheme="minorHAnsi" w:hAnsiTheme="minorHAnsi"/>
          <w:sz w:val="22"/>
          <w:szCs w:val="22"/>
        </w:rPr>
        <w:t>dzierżawa/najem instalacji lub maszyn (forma leasingu finansowego obejmująca obowiązek zakupu aktywów przez beneficjenta po wygaśnięciu umowy);</w:t>
      </w:r>
    </w:p>
    <w:p w:rsidR="00382412" w:rsidRPr="00382412" w:rsidRDefault="00382412" w:rsidP="00382412">
      <w:pPr>
        <w:pStyle w:val="Akapitzlist"/>
        <w:numPr>
          <w:ilvl w:val="0"/>
          <w:numId w:val="41"/>
        </w:numPr>
        <w:tabs>
          <w:tab w:val="left" w:pos="1560"/>
        </w:tabs>
        <w:spacing w:after="160" w:line="259" w:lineRule="auto"/>
        <w:ind w:left="1134"/>
        <w:jc w:val="both"/>
        <w:rPr>
          <w:rFonts w:asciiTheme="minorHAnsi" w:hAnsiTheme="minorHAnsi"/>
          <w:b/>
          <w:sz w:val="22"/>
          <w:szCs w:val="22"/>
        </w:rPr>
      </w:pPr>
      <w:r w:rsidRPr="00382412">
        <w:rPr>
          <w:rFonts w:asciiTheme="minorHAnsi" w:hAnsiTheme="minorHAnsi"/>
          <w:sz w:val="22"/>
          <w:szCs w:val="22"/>
        </w:rPr>
        <w:t xml:space="preserve">wydatki na działania promocyjne i informacyjne na rzecz  zakupu i wykorzystania </w:t>
      </w:r>
      <w:r w:rsidRPr="00382412">
        <w:rPr>
          <w:rFonts w:asciiTheme="minorHAnsi" w:hAnsiTheme="minorHAnsi"/>
          <w:sz w:val="22"/>
          <w:szCs w:val="22"/>
        </w:rPr>
        <w:br/>
        <w:t xml:space="preserve">w przedsiębiorstwach wyników badań i rozwiązań technologicznych wypracowanych z podmiotami oferującymi usługi naukowe i badawczo rozwojowe (koszty promocji zaplanowane we wniosku o dofinansowanie projektu </w:t>
      </w:r>
      <w:r w:rsidRPr="00382412">
        <w:rPr>
          <w:rFonts w:asciiTheme="minorHAnsi" w:hAnsiTheme="minorHAnsi"/>
          <w:sz w:val="22"/>
          <w:szCs w:val="22"/>
          <w:u w:val="single"/>
        </w:rPr>
        <w:t>nie mogą przekroczyć 10 % wydatków kwalifikowanych wniosku pierwotnie złożonego (dla schematu C)</w:t>
      </w:r>
      <w:r w:rsidRPr="00382412">
        <w:rPr>
          <w:rFonts w:asciiTheme="minorHAnsi" w:hAnsiTheme="minorHAnsi"/>
          <w:sz w:val="22"/>
          <w:szCs w:val="22"/>
        </w:rPr>
        <w:t>).</w:t>
      </w:r>
    </w:p>
    <w:p w:rsidR="00382412" w:rsidRPr="00382412" w:rsidRDefault="00382412" w:rsidP="00382412">
      <w:pPr>
        <w:pStyle w:val="Akapitzlist"/>
        <w:ind w:left="572"/>
        <w:jc w:val="both"/>
        <w:rPr>
          <w:rFonts w:asciiTheme="minorHAnsi" w:hAnsiTheme="minorHAnsi"/>
        </w:rPr>
      </w:pPr>
    </w:p>
    <w:p w:rsidR="00382412" w:rsidRPr="00737FF6" w:rsidRDefault="00382412" w:rsidP="00382412">
      <w:pPr>
        <w:pStyle w:val="Akapitzlist"/>
        <w:numPr>
          <w:ilvl w:val="0"/>
          <w:numId w:val="5"/>
        </w:numPr>
        <w:spacing w:after="160" w:line="259" w:lineRule="auto"/>
        <w:ind w:left="709" w:hanging="425"/>
        <w:rPr>
          <w:rFonts w:asciiTheme="minorHAnsi" w:hAnsiTheme="minorHAnsi" w:cs="Arial"/>
          <w:b/>
          <w:bCs/>
          <w:lang w:eastAsia="ar-SA"/>
        </w:rPr>
      </w:pPr>
      <w:r w:rsidRPr="00737FF6">
        <w:rPr>
          <w:rFonts w:asciiTheme="minorHAnsi" w:hAnsiTheme="minorHAnsi" w:cs="Arial"/>
          <w:b/>
          <w:bCs/>
          <w:lang w:eastAsia="ar-SA"/>
        </w:rPr>
        <w:t>Wydatki niekwalifikowalne:</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Podatek od czynności aportu wnoszonego do spółek prawa handlowego i cywilnego;</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Wydatki poniesione na opracowanie lub aktualizację studium wykonalności/biznes planu lub ich elementów powyżej 10.000,00 zł;</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wydatki związane z audytem projektu;</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rPr>
      </w:pPr>
      <w:r w:rsidRPr="00737FF6">
        <w:rPr>
          <w:rFonts w:asciiTheme="minorHAnsi" w:hAnsiTheme="minorHAnsi"/>
        </w:rPr>
        <w:t xml:space="preserve">Wydatki na promocję projektu poniesione niezgodnie z Wytycznymi </w:t>
      </w:r>
      <w:proofErr w:type="spellStart"/>
      <w:r w:rsidRPr="00737FF6">
        <w:rPr>
          <w:rFonts w:asciiTheme="minorHAnsi" w:hAnsiTheme="minorHAnsi"/>
        </w:rPr>
        <w:t>MRiF</w:t>
      </w:r>
      <w:proofErr w:type="spellEnd"/>
      <w:r w:rsidRPr="00737FF6">
        <w:rPr>
          <w:rFonts w:asciiTheme="minorHAnsi" w:hAnsiTheme="minorHAnsi"/>
        </w:rPr>
        <w:t xml:space="preserve"> w zakresie informacji i promocji programów operacyjnych polityki spójności na lata 2014-2020 z 3 listopada 2016r., Podręcznikiem wnioskodawcy i beneficjenta programów polityki spójności 2014-2020 w zakresie informacji i promocji z 14 czerwca 2016 r. </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Roboty budowlane dodatkowe nie przewidziane na etapie składania wniosku o dofinansowanie;</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rPr>
      </w:pPr>
      <w:r w:rsidRPr="00737FF6">
        <w:rPr>
          <w:rFonts w:asciiTheme="minorHAnsi" w:hAnsiTheme="minorHAnsi" w:cs="Arial"/>
        </w:rPr>
        <w:t>Kolejna wersja studium wykonalności/biznesplanu, dokumentacji technicznej</w:t>
      </w:r>
      <w:r w:rsidRPr="00737FF6">
        <w:rPr>
          <w:rFonts w:asciiTheme="minorHAnsi" w:hAnsiTheme="minorHAnsi"/>
        </w:rPr>
        <w:t xml:space="preserve"> (kwalifikuje się jedna wersja dokumentu: opracowanie lub aktualizacja);</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Roboty realizowane metodą gospodarczą, tzn. samodzielne wykonywanie prac na budowie</w:t>
      </w:r>
      <w:r w:rsidRPr="00737FF6">
        <w:rPr>
          <w:rFonts w:asciiTheme="minorHAnsi" w:hAnsiTheme="minorHAnsi"/>
        </w:rPr>
        <w:t xml:space="preserve"> oraz samodzielny zakup materiałów budowlanych;</w:t>
      </w:r>
    </w:p>
    <w:p w:rsidR="00382412" w:rsidRPr="00737FF6" w:rsidRDefault="00382412" w:rsidP="00382412">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 przypadku projektów podlegających pomocy publicznej koszty sporządzenia dokumentacji powykonawczej oraz opłaty z tytułu ubezpieczeń i gwarancji związanych z realizacją nowej inwestycji;</w:t>
      </w:r>
    </w:p>
    <w:p w:rsidR="00382412" w:rsidRDefault="00382412" w:rsidP="00382412">
      <w:pPr>
        <w:pStyle w:val="Akapitzlist"/>
        <w:numPr>
          <w:ilvl w:val="0"/>
          <w:numId w:val="7"/>
        </w:numPr>
        <w:spacing w:line="259" w:lineRule="auto"/>
        <w:ind w:left="993" w:hanging="283"/>
        <w:jc w:val="both"/>
        <w:rPr>
          <w:rFonts w:asciiTheme="minorHAnsi" w:hAnsiTheme="minorHAnsi"/>
        </w:rPr>
      </w:pPr>
      <w:r w:rsidRPr="00737FF6">
        <w:rPr>
          <w:rFonts w:asciiTheme="minorHAnsi" w:hAnsiTheme="minorHAnsi" w:cs="Arial"/>
        </w:rPr>
        <w:t>Wydatki na inżyniera</w:t>
      </w:r>
      <w:r w:rsidRPr="00737FF6">
        <w:rPr>
          <w:rFonts w:asciiTheme="minorHAnsi" w:hAnsiTheme="minorHAnsi"/>
        </w:rPr>
        <w:t xml:space="preserve"> kontraktu poniesione w okresie gwarancyjnym (po zakończeniu robót budowlanych) stanowią koszt niekwalifikowalny.</w:t>
      </w:r>
    </w:p>
    <w:p w:rsidR="00382412" w:rsidRDefault="00382412" w:rsidP="00382412">
      <w:pPr>
        <w:pStyle w:val="Akapitzlist"/>
        <w:spacing w:line="259" w:lineRule="auto"/>
        <w:ind w:left="993"/>
        <w:jc w:val="both"/>
        <w:rPr>
          <w:rFonts w:asciiTheme="minorHAnsi" w:hAnsiTheme="minorHAnsi" w:cs="Arial"/>
        </w:rPr>
      </w:pPr>
    </w:p>
    <w:p w:rsidR="00382412" w:rsidRDefault="00382412" w:rsidP="00382412">
      <w:pPr>
        <w:pStyle w:val="Akapitzlist"/>
        <w:spacing w:line="259" w:lineRule="auto"/>
        <w:ind w:left="993"/>
        <w:jc w:val="both"/>
        <w:rPr>
          <w:rFonts w:asciiTheme="minorHAnsi" w:hAnsiTheme="minorHAnsi" w:cs="Arial"/>
        </w:rPr>
      </w:pPr>
      <w:r>
        <w:rPr>
          <w:rFonts w:asciiTheme="minorHAnsi" w:hAnsiTheme="minorHAnsi" w:cs="Arial"/>
        </w:rPr>
        <w:t>Ponadto w odniesieniu do każdego z typów projektu niekwalifikowalne są:</w:t>
      </w:r>
    </w:p>
    <w:p w:rsidR="00382412" w:rsidRPr="0083626E"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83626E">
        <w:rPr>
          <w:rStyle w:val="Teksttreci4BezkursywyOdstpy0pt"/>
          <w:rFonts w:cs="Times New Roman"/>
          <w:sz w:val="22"/>
          <w:szCs w:val="22"/>
        </w:rPr>
        <w:t xml:space="preserve">wydatki objęte </w:t>
      </w:r>
      <w:r w:rsidRPr="0083626E">
        <w:rPr>
          <w:i w:val="0"/>
          <w:sz w:val="22"/>
          <w:szCs w:val="22"/>
        </w:rPr>
        <w:t>cross-</w:t>
      </w:r>
      <w:proofErr w:type="spellStart"/>
      <w:r w:rsidRPr="0083626E">
        <w:rPr>
          <w:i w:val="0"/>
          <w:sz w:val="22"/>
          <w:szCs w:val="22"/>
        </w:rPr>
        <w:t>financingiem</w:t>
      </w:r>
      <w:proofErr w:type="spellEnd"/>
      <w:r>
        <w:rPr>
          <w:i w:val="0"/>
          <w:sz w:val="22"/>
          <w:szCs w:val="22"/>
        </w:rPr>
        <w:t xml:space="preserve"> poza Schematem C: „Kontrakt B+R”</w:t>
      </w:r>
    </w:p>
    <w:p w:rsidR="00382412" w:rsidRPr="00A11ADC"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DB4959">
        <w:rPr>
          <w:i w:val="0"/>
          <w:sz w:val="22"/>
          <w:szCs w:val="22"/>
        </w:rPr>
        <w:t xml:space="preserve">wydatki na nadzór, Inwestora zastępczego, Inżyniera kontraktu oraz zakup robót budowlanych, których suma przekracza 50 % całkowitych </w:t>
      </w:r>
      <w:r>
        <w:rPr>
          <w:i w:val="0"/>
          <w:sz w:val="22"/>
          <w:szCs w:val="22"/>
        </w:rPr>
        <w:t>wydatków kwalifikujących się do </w:t>
      </w:r>
      <w:r w:rsidRPr="00DB4959">
        <w:rPr>
          <w:i w:val="0"/>
          <w:sz w:val="22"/>
          <w:szCs w:val="22"/>
        </w:rPr>
        <w:t>objęcia wsparciem</w:t>
      </w:r>
      <w:r w:rsidRPr="00DB4959" w:rsidDel="00D63C90">
        <w:rPr>
          <w:i w:val="0"/>
          <w:sz w:val="22"/>
          <w:szCs w:val="22"/>
        </w:rPr>
        <w:t xml:space="preserve"> </w:t>
      </w:r>
      <w:r w:rsidRPr="00DA6896">
        <w:rPr>
          <w:i w:val="0"/>
          <w:iCs w:val="0"/>
        </w:rPr>
        <w:t xml:space="preserve"> realizowanych w ramach </w:t>
      </w:r>
      <w:r w:rsidRPr="00DA6896">
        <w:rPr>
          <w:i w:val="0"/>
          <w:iCs w:val="0"/>
          <w:sz w:val="22"/>
          <w:szCs w:val="22"/>
        </w:rPr>
        <w:t>Rozporząd</w:t>
      </w:r>
      <w:r>
        <w:rPr>
          <w:i w:val="0"/>
          <w:iCs w:val="0"/>
          <w:sz w:val="22"/>
          <w:szCs w:val="22"/>
        </w:rPr>
        <w:t>zenia Ministra Infrastruktury i </w:t>
      </w:r>
      <w:r w:rsidRPr="00DA6896">
        <w:rPr>
          <w:i w:val="0"/>
          <w:iCs w:val="0"/>
          <w:sz w:val="22"/>
          <w:szCs w:val="22"/>
        </w:rPr>
        <w:t xml:space="preserve">Rozwoju z dnia 19 marca 2015 r. w sprawie udzielania pomocy de </w:t>
      </w:r>
      <w:proofErr w:type="spellStart"/>
      <w:r w:rsidRPr="00DA6896">
        <w:rPr>
          <w:i w:val="0"/>
          <w:iCs w:val="0"/>
          <w:sz w:val="22"/>
          <w:szCs w:val="22"/>
        </w:rPr>
        <w:t>minimis</w:t>
      </w:r>
      <w:proofErr w:type="spellEnd"/>
      <w:r w:rsidRPr="00DA6896">
        <w:rPr>
          <w:i w:val="0"/>
          <w:iCs w:val="0"/>
          <w:sz w:val="22"/>
          <w:szCs w:val="22"/>
        </w:rPr>
        <w:t xml:space="preserve"> w ramach regionalnych programów operacyjnych na lata 2014-2020 (Dz. U. 2015 poz. 488, z </w:t>
      </w:r>
      <w:proofErr w:type="spellStart"/>
      <w:r w:rsidRPr="00DA6896">
        <w:rPr>
          <w:i w:val="0"/>
          <w:iCs w:val="0"/>
          <w:sz w:val="22"/>
          <w:szCs w:val="22"/>
        </w:rPr>
        <w:t>późn</w:t>
      </w:r>
      <w:proofErr w:type="spellEnd"/>
      <w:r w:rsidRPr="00DA6896">
        <w:rPr>
          <w:i w:val="0"/>
          <w:iCs w:val="0"/>
          <w:sz w:val="22"/>
          <w:szCs w:val="22"/>
        </w:rPr>
        <w:t xml:space="preserve">. </w:t>
      </w:r>
      <w:proofErr w:type="spellStart"/>
      <w:r w:rsidRPr="00DA6896">
        <w:rPr>
          <w:i w:val="0"/>
          <w:iCs w:val="0"/>
          <w:sz w:val="22"/>
          <w:szCs w:val="22"/>
        </w:rPr>
        <w:t>zm</w:t>
      </w:r>
      <w:proofErr w:type="spellEnd"/>
      <w:r w:rsidRPr="00DA6896">
        <w:rPr>
          <w:i w:val="0"/>
          <w:iCs w:val="0"/>
          <w:sz w:val="22"/>
          <w:szCs w:val="22"/>
        </w:rPr>
        <w:t>)</w:t>
      </w:r>
      <w:r>
        <w:rPr>
          <w:i w:val="0"/>
          <w:iCs w:val="0"/>
          <w:sz w:val="22"/>
          <w:szCs w:val="22"/>
        </w:rPr>
        <w:t>;</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DA6896">
        <w:rPr>
          <w:i w:val="0"/>
          <w:sz w:val="22"/>
          <w:szCs w:val="22"/>
        </w:rPr>
        <w:t>wydatki na nadzór, Inwestora zastępczego, Inżyniera kont</w:t>
      </w:r>
      <w:r>
        <w:rPr>
          <w:i w:val="0"/>
          <w:sz w:val="22"/>
          <w:szCs w:val="22"/>
        </w:rPr>
        <w:t>raktu zakup robót budowlanych i </w:t>
      </w:r>
      <w:r w:rsidRPr="00DA6896">
        <w:rPr>
          <w:i w:val="0"/>
          <w:sz w:val="22"/>
          <w:szCs w:val="22"/>
        </w:rPr>
        <w:t xml:space="preserve">materiałów budowalnych w przypadku realizacji projektu na podstawie </w:t>
      </w:r>
      <w:r w:rsidRPr="00DA6896">
        <w:rPr>
          <w:sz w:val="22"/>
          <w:szCs w:val="22"/>
        </w:rPr>
        <w:t xml:space="preserve">Rozporządzenia Ministra Infrastruktury i Rozwoju z dnia 3 września 2015 r. w sprawie udzielania regionalnej pomocy inwestycyjnej w ramach regionalnych programów operacyjnych na lata 2014 – 2020, Rozporządzeniem Ministra Infrastruktury i Rozwoju w sprawie udzielania pomocy na badania podstawowe, badania przemysłowe, eksperymentalne prace rozwojowe oraz studia wykonalności w ramach regionalnych programów operacyjnych na lata 2014 </w:t>
      </w:r>
      <w:r w:rsidRPr="00AD456B">
        <w:rPr>
          <w:sz w:val="22"/>
          <w:szCs w:val="22"/>
        </w:rPr>
        <w:t>– 2020;</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zakup środków transportu z grupy 741 KŚT;</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zakup używanych środków trwałych w przypadku przedsiębiorstw innych niż MŚP;</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koszty bieżących napraw sprzętu;</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wydatki na szkolenia;</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contextualSpacing/>
        <w:rPr>
          <w:i w:val="0"/>
          <w:sz w:val="22"/>
          <w:szCs w:val="22"/>
        </w:rPr>
      </w:pPr>
      <w:r w:rsidRPr="00AD456B">
        <w:rPr>
          <w:i w:val="0"/>
          <w:sz w:val="22"/>
          <w:szCs w:val="22"/>
        </w:rPr>
        <w:t xml:space="preserve">koszty pośrednie; </w:t>
      </w:r>
    </w:p>
    <w:p w:rsidR="00382412" w:rsidRPr="00AD456B" w:rsidRDefault="00382412" w:rsidP="00382412">
      <w:pPr>
        <w:pStyle w:val="Teksttreci40"/>
        <w:numPr>
          <w:ilvl w:val="0"/>
          <w:numId w:val="44"/>
        </w:numPr>
        <w:shd w:val="clear" w:color="auto" w:fill="auto"/>
        <w:tabs>
          <w:tab w:val="left" w:pos="1701"/>
        </w:tabs>
        <w:spacing w:line="293" w:lineRule="exact"/>
        <w:ind w:left="1701" w:right="23" w:hanging="360"/>
        <w:contextualSpacing/>
        <w:rPr>
          <w:i w:val="0"/>
          <w:sz w:val="22"/>
          <w:szCs w:val="22"/>
        </w:rPr>
      </w:pPr>
      <w:r w:rsidRPr="00AD456B">
        <w:rPr>
          <w:sz w:val="22"/>
          <w:szCs w:val="22"/>
        </w:rPr>
        <w:t xml:space="preserve">koszty operacyjne </w:t>
      </w:r>
      <w:r w:rsidRPr="00AD456B">
        <w:rPr>
          <w:i w:val="0"/>
          <w:color w:val="000000"/>
          <w:sz w:val="22"/>
          <w:szCs w:val="22"/>
        </w:rPr>
        <w:t xml:space="preserve">przekraczające poziom </w:t>
      </w:r>
      <w:r w:rsidRPr="00AD456B">
        <w:rPr>
          <w:rFonts w:asciiTheme="minorHAnsi" w:hAnsiTheme="minorHAnsi"/>
          <w:i w:val="0"/>
          <w:spacing w:val="3"/>
          <w:sz w:val="22"/>
          <w:szCs w:val="22"/>
          <w:u w:val="single"/>
        </w:rPr>
        <w:t>60% całkowitych wydatków kwalifikowanych</w:t>
      </w:r>
      <w:r w:rsidRPr="00AD456B">
        <w:rPr>
          <w:rFonts w:asciiTheme="minorHAnsi" w:hAnsiTheme="minorHAnsi"/>
          <w:i w:val="0"/>
          <w:sz w:val="22"/>
          <w:szCs w:val="22"/>
          <w:u w:val="single"/>
        </w:rPr>
        <w:t xml:space="preserve"> wniosku pierwotnie złożonego</w:t>
      </w:r>
      <w:r w:rsidRPr="00AD456B">
        <w:rPr>
          <w:color w:val="000000"/>
          <w:sz w:val="22"/>
          <w:szCs w:val="22"/>
        </w:rPr>
        <w:t xml:space="preserve">; </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3" w:hanging="360"/>
        <w:jc w:val="both"/>
        <w:rPr>
          <w:sz w:val="22"/>
          <w:szCs w:val="22"/>
        </w:rPr>
      </w:pPr>
      <w:r w:rsidRPr="00AD456B">
        <w:rPr>
          <w:sz w:val="22"/>
          <w:szCs w:val="22"/>
        </w:rPr>
        <w:t xml:space="preserve">koszty związane z angażowaniem personelu innego niż personel badawczy; </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3" w:hanging="360"/>
        <w:jc w:val="both"/>
        <w:rPr>
          <w:sz w:val="22"/>
          <w:szCs w:val="22"/>
        </w:rPr>
      </w:pPr>
      <w:r w:rsidRPr="00AD456B">
        <w:rPr>
          <w:sz w:val="22"/>
          <w:szCs w:val="22"/>
        </w:rPr>
        <w:t>koszty wynagrodzenia personelu</w:t>
      </w:r>
      <w:r w:rsidRPr="00AD456B">
        <w:rPr>
          <w:rFonts w:ascii="Times New Roman" w:hAnsi="Times New Roman"/>
          <w:sz w:val="24"/>
          <w:szCs w:val="24"/>
        </w:rPr>
        <w:t xml:space="preserve"> </w:t>
      </w:r>
      <w:r w:rsidRPr="00AD456B">
        <w:rPr>
          <w:sz w:val="22"/>
          <w:szCs w:val="22"/>
        </w:rPr>
        <w:t>poniesione niezgodnie z Rozporządzeniem Ministra Infrastruktury i Rozwoju w sprawie udzielania pomocy na badania podstawowe, badania przemysłowe, eksperymentalne prace rozwojowe oraz studia wykonalności w ramach regionalnych programów operacyjnych na lata 2014 – 2020;</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sz w:val="22"/>
          <w:szCs w:val="22"/>
        </w:rPr>
      </w:pPr>
      <w:r w:rsidRPr="00AD456B">
        <w:rPr>
          <w:i w:val="0"/>
          <w:sz w:val="22"/>
          <w:szCs w:val="22"/>
        </w:rPr>
        <w:t>wydatki związane z zarządzaniem i obsługą projektu (w szczególności: nadzór/ kierownik, asystent projektu, inwestor zastępczy oraz inżynier kontraktu);</w:t>
      </w:r>
    </w:p>
    <w:p w:rsidR="00382412" w:rsidRPr="00AD456B"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AD456B">
        <w:rPr>
          <w:i w:val="0"/>
          <w:sz w:val="22"/>
          <w:szCs w:val="22"/>
        </w:rPr>
        <w:t xml:space="preserve">wydatki poniesione na samodzielne organizowanie usług doradczych, </w:t>
      </w:r>
      <w:proofErr w:type="spellStart"/>
      <w:r w:rsidRPr="00AD456B">
        <w:rPr>
          <w:i w:val="0"/>
          <w:sz w:val="22"/>
          <w:szCs w:val="22"/>
        </w:rPr>
        <w:t>informacyjno</w:t>
      </w:r>
      <w:proofErr w:type="spellEnd"/>
      <w:r w:rsidRPr="00AD456B">
        <w:rPr>
          <w:i w:val="0"/>
          <w:sz w:val="22"/>
          <w:szCs w:val="22"/>
        </w:rPr>
        <w:t xml:space="preserve"> - komunikacyjnych, promocyjnych, szkoleniowych</w:t>
      </w:r>
      <w:r w:rsidRPr="00AD456B">
        <w:rPr>
          <w:sz w:val="22"/>
          <w:szCs w:val="22"/>
        </w:rPr>
        <w:t xml:space="preserve"> (tzw. „metodą gospodarczą");</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wydatki na promocję projektu </w:t>
      </w:r>
      <w:proofErr w:type="spellStart"/>
      <w:r w:rsidRPr="00AD456B">
        <w:rPr>
          <w:sz w:val="22"/>
          <w:szCs w:val="22"/>
          <w:lang w:val="de-DE"/>
        </w:rPr>
        <w:t>poni</w:t>
      </w:r>
      <w:r w:rsidRPr="00AD456B">
        <w:rPr>
          <w:sz w:val="22"/>
          <w:szCs w:val="22"/>
        </w:rPr>
        <w:t>esione</w:t>
      </w:r>
      <w:proofErr w:type="spellEnd"/>
      <w:r w:rsidRPr="00AD456B">
        <w:rPr>
          <w:sz w:val="22"/>
          <w:szCs w:val="22"/>
        </w:rPr>
        <w:t xml:space="preserve"> niezgodnie z Wytycznymi </w:t>
      </w:r>
      <w:proofErr w:type="spellStart"/>
      <w:r w:rsidRPr="00AD456B">
        <w:rPr>
          <w:sz w:val="22"/>
          <w:szCs w:val="22"/>
        </w:rPr>
        <w:t>MIiR</w:t>
      </w:r>
      <w:proofErr w:type="spellEnd"/>
      <w:r w:rsidRPr="00AD456B">
        <w:rPr>
          <w:sz w:val="22"/>
          <w:szCs w:val="22"/>
        </w:rPr>
        <w:t xml:space="preserve"> w zakresie informacji i promocji programów operacyjnych polityki spójności na lata 2014-2020 z 30 kwietnia 2015 </w:t>
      </w:r>
      <w:r w:rsidRPr="00AD456B">
        <w:rPr>
          <w:sz w:val="22"/>
          <w:szCs w:val="22"/>
          <w:lang w:val="de-DE"/>
        </w:rPr>
        <w:t xml:space="preserve">r., </w:t>
      </w:r>
      <w:r w:rsidRPr="00AD456B">
        <w:rPr>
          <w:sz w:val="22"/>
          <w:szCs w:val="22"/>
        </w:rPr>
        <w:t xml:space="preserve">Podręcznikiem wnioskodawcy i beneficjenta programów polityki spójności 2014-2020 w zakresie informacji i promocji z 9 lipca 2015 r. oraz niniejszymi </w:t>
      </w:r>
      <w:r w:rsidRPr="00AD456B">
        <w:rPr>
          <w:rStyle w:val="TeksttreciKursywaOdstpy0pt"/>
          <w:rFonts w:cs="Times New Roman"/>
          <w:sz w:val="22"/>
          <w:szCs w:val="22"/>
        </w:rPr>
        <w:t>Wytycznymi</w:t>
      </w:r>
      <w:r w:rsidRPr="00AD456B">
        <w:rPr>
          <w:sz w:val="22"/>
          <w:szCs w:val="22"/>
        </w:rPr>
        <w:t>;</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 wydatki na promocję projektu w przypadku projektów objętych pomocą publiczną na podstawie Rozporządzenia Ministra Infrastruktury i Rozwoju z dnia 3 września 2015 r. w sprawie udzielania regionalnej pomocy inwestycyjnej w ramach regionalnych programów operacyjnych na lata 2014–2020, Rozporządzeniem Ministra Infrastruktury i Rozwoju w sprawie udzielania pomocy na badania podstawowe, badania przemysłowe, eksperymentalne prace rozwojowe oraz studia wykonalności w ramach regionalnych programów operacyjnych na lata 2014–2020;</w:t>
      </w:r>
    </w:p>
    <w:p w:rsidR="00382412" w:rsidRPr="00AD456B"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koszty promocji </w:t>
      </w:r>
      <w:r w:rsidRPr="00AD456B">
        <w:rPr>
          <w:color w:val="000000"/>
          <w:sz w:val="22"/>
          <w:szCs w:val="22"/>
        </w:rPr>
        <w:t>innej niż wskazane jako kwalifikowalne</w:t>
      </w:r>
      <w:r w:rsidRPr="00AD456B">
        <w:rPr>
          <w:sz w:val="22"/>
          <w:szCs w:val="22"/>
        </w:rPr>
        <w:t>;</w:t>
      </w:r>
    </w:p>
    <w:p w:rsidR="00382412" w:rsidRPr="0083626E"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83626E">
        <w:rPr>
          <w:sz w:val="22"/>
          <w:szCs w:val="22"/>
        </w:rPr>
        <w:t>koszty produkcji i dystrybucji przedmiotów promocyjnych typu gadżety;</w:t>
      </w:r>
    </w:p>
    <w:p w:rsidR="00382412" w:rsidRPr="0083626E" w:rsidRDefault="00382412" w:rsidP="00382412">
      <w:pPr>
        <w:pStyle w:val="Teksttreci0"/>
        <w:numPr>
          <w:ilvl w:val="0"/>
          <w:numId w:val="44"/>
        </w:numPr>
        <w:shd w:val="clear" w:color="auto" w:fill="auto"/>
        <w:tabs>
          <w:tab w:val="left" w:pos="1701"/>
        </w:tabs>
        <w:spacing w:before="0" w:line="293" w:lineRule="exact"/>
        <w:ind w:left="1701" w:right="20" w:hanging="360"/>
        <w:jc w:val="both"/>
        <w:rPr>
          <w:sz w:val="22"/>
          <w:szCs w:val="22"/>
        </w:rPr>
      </w:pPr>
      <w:r w:rsidRPr="0083626E">
        <w:rPr>
          <w:sz w:val="22"/>
          <w:szCs w:val="22"/>
        </w:rPr>
        <w:t xml:space="preserve">koszty organizacji wyjazdów i uczestnictwa w imprezach targowych, misjach </w:t>
      </w:r>
      <w:r w:rsidRPr="0083626E">
        <w:rPr>
          <w:sz w:val="22"/>
          <w:szCs w:val="22"/>
        </w:rPr>
        <w:lastRenderedPageBreak/>
        <w:t>gospodarczych, wyjazdach biznesowych;</w:t>
      </w:r>
    </w:p>
    <w:p w:rsidR="00382412" w:rsidRPr="00AC30E4" w:rsidRDefault="00382412" w:rsidP="00382412">
      <w:pPr>
        <w:pStyle w:val="Teksttreci40"/>
        <w:numPr>
          <w:ilvl w:val="0"/>
          <w:numId w:val="44"/>
        </w:numPr>
        <w:shd w:val="clear" w:color="auto" w:fill="auto"/>
        <w:tabs>
          <w:tab w:val="left" w:pos="1701"/>
        </w:tabs>
        <w:spacing w:line="293" w:lineRule="exact"/>
        <w:ind w:left="1701" w:hanging="360"/>
        <w:rPr>
          <w:rStyle w:val="Teksttreci211"/>
          <w:rFonts w:cs="Times New Roman"/>
          <w:bCs w:val="0"/>
          <w:i/>
          <w:iCs/>
          <w:sz w:val="22"/>
          <w:szCs w:val="22"/>
        </w:rPr>
      </w:pPr>
      <w:r w:rsidRPr="00DA6896">
        <w:rPr>
          <w:i w:val="0"/>
          <w:sz w:val="22"/>
          <w:szCs w:val="22"/>
        </w:rPr>
        <w:t>inne wydatki poniesione niezgodnie z typem pr</w:t>
      </w:r>
      <w:r>
        <w:rPr>
          <w:i w:val="0"/>
          <w:sz w:val="22"/>
          <w:szCs w:val="22"/>
        </w:rPr>
        <w:t xml:space="preserve">ojektów uwzględnionych w SZOOP </w:t>
      </w:r>
      <w:r w:rsidRPr="00DA6896">
        <w:rPr>
          <w:i w:val="0"/>
          <w:sz w:val="22"/>
          <w:szCs w:val="22"/>
        </w:rPr>
        <w:t xml:space="preserve">w ramach Działania 1.2 </w:t>
      </w:r>
      <w:r w:rsidRPr="00DA6896">
        <w:rPr>
          <w:rStyle w:val="Teksttreci211"/>
          <w:rFonts w:cs="Times New Roman"/>
          <w:b w:val="0"/>
          <w:sz w:val="22"/>
          <w:szCs w:val="22"/>
        </w:rPr>
        <w:t>Innowacyjne firmy</w:t>
      </w:r>
      <w:r w:rsidRPr="00DA6896">
        <w:rPr>
          <w:rStyle w:val="Teksttreci2Kursywa"/>
          <w:rFonts w:cs="Times New Roman"/>
          <w:b w:val="0"/>
          <w:sz w:val="22"/>
          <w:szCs w:val="22"/>
        </w:rPr>
        <w:t>,</w:t>
      </w:r>
      <w:r w:rsidRPr="00DA6896">
        <w:rPr>
          <w:b/>
          <w:sz w:val="22"/>
          <w:szCs w:val="22"/>
        </w:rPr>
        <w:t xml:space="preserve"> </w:t>
      </w:r>
      <w:r w:rsidRPr="00DA6896">
        <w:rPr>
          <w:i w:val="0"/>
          <w:sz w:val="22"/>
          <w:szCs w:val="22"/>
        </w:rPr>
        <w:t>Poddziałanie 1.2.2</w:t>
      </w:r>
      <w:r w:rsidRPr="00DA6896">
        <w:rPr>
          <w:b/>
          <w:sz w:val="22"/>
          <w:szCs w:val="22"/>
        </w:rPr>
        <w:t xml:space="preserve"> </w:t>
      </w:r>
      <w:r w:rsidRPr="00DA6896">
        <w:rPr>
          <w:rStyle w:val="Teksttreci211"/>
          <w:rFonts w:cs="Times New Roman"/>
          <w:b w:val="0"/>
          <w:sz w:val="22"/>
          <w:szCs w:val="22"/>
        </w:rPr>
        <w:t>Współpraca biznesu z nauką</w:t>
      </w:r>
      <w:r>
        <w:rPr>
          <w:rStyle w:val="Teksttreci211"/>
          <w:rFonts w:cs="Times New Roman"/>
          <w:b w:val="0"/>
          <w:sz w:val="22"/>
          <w:szCs w:val="22"/>
        </w:rPr>
        <w:t>;</w:t>
      </w:r>
    </w:p>
    <w:p w:rsidR="00382412" w:rsidRPr="00A57E66" w:rsidRDefault="00382412" w:rsidP="00382412">
      <w:pPr>
        <w:pStyle w:val="Teksttreci40"/>
        <w:numPr>
          <w:ilvl w:val="0"/>
          <w:numId w:val="44"/>
        </w:numPr>
        <w:shd w:val="clear" w:color="auto" w:fill="auto"/>
        <w:tabs>
          <w:tab w:val="left" w:pos="1701"/>
        </w:tabs>
        <w:spacing w:line="293" w:lineRule="exact"/>
        <w:ind w:left="1701" w:hanging="360"/>
        <w:rPr>
          <w:b/>
          <w:i w:val="0"/>
          <w:sz w:val="22"/>
          <w:szCs w:val="22"/>
        </w:rPr>
      </w:pPr>
      <w:r w:rsidRPr="00A57E66">
        <w:rPr>
          <w:i w:val="0"/>
          <w:sz w:val="22"/>
          <w:szCs w:val="22"/>
        </w:rPr>
        <w:t>wydatki objęte projektem dotyczące działalności Beneficjenta prowadzonej poza terenem województwa warmińsko-mazurskiego;</w:t>
      </w:r>
    </w:p>
    <w:p w:rsidR="00382412" w:rsidRDefault="00382412" w:rsidP="00382412">
      <w:pPr>
        <w:pStyle w:val="Teksttreci40"/>
        <w:numPr>
          <w:ilvl w:val="0"/>
          <w:numId w:val="44"/>
        </w:numPr>
        <w:shd w:val="clear" w:color="auto" w:fill="auto"/>
        <w:tabs>
          <w:tab w:val="left" w:pos="1701"/>
        </w:tabs>
        <w:spacing w:line="293" w:lineRule="exact"/>
        <w:ind w:left="1701" w:hanging="360"/>
        <w:rPr>
          <w:b/>
          <w:i w:val="0"/>
          <w:sz w:val="22"/>
          <w:szCs w:val="22"/>
        </w:rPr>
      </w:pPr>
      <w:r w:rsidRPr="00A57E66">
        <w:rPr>
          <w:i w:val="0"/>
          <w:sz w:val="22"/>
          <w:szCs w:val="22"/>
        </w:rPr>
        <w:t xml:space="preserve">koszty prac przygotowawczych np. studium wykonalności/biznes plan, </w:t>
      </w:r>
      <w:r w:rsidRPr="00A57E66">
        <w:rPr>
          <w:bCs/>
          <w:i w:val="0"/>
          <w:sz w:val="22"/>
          <w:szCs w:val="22"/>
        </w:rPr>
        <w:t>w przypadku projektów objętych pomocą publiczną udzielaną na podstawie</w:t>
      </w:r>
      <w:r>
        <w:rPr>
          <w:bCs/>
          <w:i w:val="0"/>
          <w:sz w:val="22"/>
          <w:szCs w:val="22"/>
        </w:rPr>
        <w:t xml:space="preserve"> </w:t>
      </w:r>
      <w:r w:rsidRPr="00A57E66">
        <w:rPr>
          <w:sz w:val="22"/>
          <w:szCs w:val="22"/>
        </w:rPr>
        <w:t>Rozporządzenia Ministra</w:t>
      </w:r>
      <w:r w:rsidRPr="00A57E66">
        <w:rPr>
          <w:b/>
          <w:sz w:val="22"/>
          <w:szCs w:val="22"/>
        </w:rPr>
        <w:t xml:space="preserve"> </w:t>
      </w:r>
      <w:r w:rsidRPr="00A57E66">
        <w:rPr>
          <w:sz w:val="22"/>
          <w:szCs w:val="22"/>
        </w:rPr>
        <w:t xml:space="preserve">Infrastruktury </w:t>
      </w:r>
      <w:r w:rsidRPr="00C55FE9">
        <w:rPr>
          <w:sz w:val="22"/>
          <w:szCs w:val="22"/>
        </w:rPr>
        <w:t>i Rozwoju z dnia 3 września 2015 r. w sprawie udzielania regionalnej pomocy inwestycyjnej w ramach regionalnych programów operacyjnych na lata 2014 – 2020 lub Rozporządzenia Ministra Infrastruktury i Rozwoju w sprawie udzielania pomocy na badania podstawowe, badania przemysłowe, eksperymentalne prace rozwojowe</w:t>
      </w:r>
      <w:r w:rsidRPr="000E3DC1">
        <w:rPr>
          <w:i w:val="0"/>
          <w:sz w:val="22"/>
          <w:szCs w:val="22"/>
        </w:rPr>
        <w:t xml:space="preserve"> oraz studia wykonalności w ramach regionalnych programów operacyjnych na lata 2014 – 2020</w:t>
      </w:r>
      <w:r>
        <w:rPr>
          <w:i w:val="0"/>
          <w:sz w:val="22"/>
          <w:szCs w:val="22"/>
        </w:rPr>
        <w:t>;</w:t>
      </w:r>
    </w:p>
    <w:p w:rsidR="00382412" w:rsidRPr="0083626E"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83626E">
        <w:rPr>
          <w:i w:val="0"/>
          <w:sz w:val="22"/>
          <w:szCs w:val="22"/>
        </w:rPr>
        <w:t>wydatki poniesione niezgodnie z zapisami Rozporządzenia Ministra Infrastruktury i Rozwoju</w:t>
      </w:r>
      <w:r>
        <w:rPr>
          <w:i w:val="0"/>
          <w:sz w:val="22"/>
          <w:szCs w:val="22"/>
        </w:rPr>
        <w:t xml:space="preserve"> </w:t>
      </w:r>
      <w:r w:rsidRPr="0083626E">
        <w:rPr>
          <w:i w:val="0"/>
          <w:sz w:val="22"/>
          <w:szCs w:val="22"/>
        </w:rPr>
        <w:t xml:space="preserve"> z dnia 19 marca 2015 r. w sprawie udzielania pomocy </w:t>
      </w:r>
      <w:r w:rsidRPr="0083626E">
        <w:rPr>
          <w:rStyle w:val="TeksttreciKursywaOdstpy0pt"/>
          <w:rFonts w:cs="Times New Roman"/>
          <w:i/>
          <w:color w:val="auto"/>
          <w:sz w:val="22"/>
          <w:szCs w:val="22"/>
          <w:lang w:val="es-ES"/>
        </w:rPr>
        <w:t>de minimis</w:t>
      </w:r>
      <w:r w:rsidRPr="0083626E">
        <w:rPr>
          <w:i w:val="0"/>
          <w:sz w:val="22"/>
          <w:szCs w:val="22"/>
          <w:lang w:val="es-ES"/>
        </w:rPr>
        <w:t xml:space="preserve"> </w:t>
      </w:r>
      <w:r w:rsidRPr="0083626E">
        <w:rPr>
          <w:i w:val="0"/>
          <w:sz w:val="22"/>
          <w:szCs w:val="22"/>
        </w:rPr>
        <w:t xml:space="preserve">w ramach regionalnych programów operacyjnych na lata 2014-2020 (Dz. U. z 2015 </w:t>
      </w:r>
      <w:r w:rsidRPr="0083626E">
        <w:rPr>
          <w:i w:val="0"/>
          <w:sz w:val="22"/>
          <w:szCs w:val="22"/>
          <w:lang w:val="de-DE"/>
        </w:rPr>
        <w:t xml:space="preserve">r., </w:t>
      </w:r>
      <w:r w:rsidRPr="0083626E">
        <w:rPr>
          <w:i w:val="0"/>
          <w:sz w:val="22"/>
          <w:szCs w:val="22"/>
        </w:rPr>
        <w:t>poz. 488 ze zm.);</w:t>
      </w:r>
    </w:p>
    <w:p w:rsidR="00382412" w:rsidRPr="00A57E66" w:rsidRDefault="00382412" w:rsidP="00382412">
      <w:pPr>
        <w:pStyle w:val="Teksttreci40"/>
        <w:numPr>
          <w:ilvl w:val="0"/>
          <w:numId w:val="44"/>
        </w:numPr>
        <w:shd w:val="clear" w:color="auto" w:fill="auto"/>
        <w:tabs>
          <w:tab w:val="left" w:pos="1701"/>
        </w:tabs>
        <w:spacing w:line="293" w:lineRule="exact"/>
        <w:ind w:left="1701" w:hanging="360"/>
        <w:rPr>
          <w:i w:val="0"/>
          <w:sz w:val="22"/>
          <w:szCs w:val="22"/>
        </w:rPr>
      </w:pPr>
      <w:r w:rsidRPr="00A57E66">
        <w:rPr>
          <w:i w:val="0"/>
          <w:sz w:val="22"/>
          <w:szCs w:val="22"/>
        </w:rPr>
        <w:t>wydatki poniesione niezgodnie z zapisami:</w:t>
      </w:r>
    </w:p>
    <w:p w:rsidR="00382412" w:rsidRPr="00FE53EF" w:rsidRDefault="00382412" w:rsidP="00382412">
      <w:pPr>
        <w:pStyle w:val="Teksttreci40"/>
        <w:numPr>
          <w:ilvl w:val="0"/>
          <w:numId w:val="43"/>
        </w:numPr>
        <w:shd w:val="clear" w:color="auto" w:fill="auto"/>
        <w:tabs>
          <w:tab w:val="left" w:pos="2268"/>
        </w:tabs>
        <w:spacing w:line="293" w:lineRule="exact"/>
        <w:ind w:left="2268"/>
        <w:rPr>
          <w:rFonts w:asciiTheme="minorHAnsi" w:hAnsiTheme="minorHAnsi"/>
          <w:sz w:val="22"/>
          <w:szCs w:val="22"/>
        </w:rPr>
      </w:pPr>
      <w:r w:rsidRPr="00FE53EF">
        <w:rPr>
          <w:rFonts w:asciiTheme="minorHAnsi" w:hAnsiTheme="minorHAnsi"/>
          <w:sz w:val="22"/>
          <w:szCs w:val="22"/>
        </w:rPr>
        <w:t>Rozporządzenia Ministra Infrastruktury i Rozwoju z dnia 3 września 2015 r. w sprawie udzielania regionalnej pomocy inwestycyjnej w ramach regionalnych programów operacyjnych na lata 2014 – 2020;</w:t>
      </w:r>
    </w:p>
    <w:p w:rsidR="00EC4CEE" w:rsidRPr="00382412" w:rsidRDefault="00382412" w:rsidP="00382412">
      <w:pPr>
        <w:pStyle w:val="Akapitzlist"/>
        <w:numPr>
          <w:ilvl w:val="1"/>
          <w:numId w:val="43"/>
        </w:numPr>
        <w:tabs>
          <w:tab w:val="left" w:pos="2268"/>
        </w:tabs>
        <w:spacing w:line="259" w:lineRule="auto"/>
        <w:ind w:left="2268"/>
        <w:jc w:val="both"/>
        <w:rPr>
          <w:rFonts w:asciiTheme="minorHAnsi" w:hAnsiTheme="minorHAnsi" w:cs="Arial"/>
        </w:rPr>
      </w:pPr>
      <w:r w:rsidRPr="00FE53EF">
        <w:rPr>
          <w:rFonts w:asciiTheme="minorHAnsi" w:hAnsiTheme="minorHAnsi"/>
          <w:sz w:val="22"/>
          <w:szCs w:val="22"/>
        </w:rPr>
        <w:t>Rozporządzenia Ministra Infrastruktury i Rozwoju w sprawie udzielania pomocy na badania podstawowe, badania przemysłowe, eksperymentalne prace rozwojowe oraz studia wykonalności w ramach regionalnych programów operacyjnych na lata 2014 – 2020</w:t>
      </w:r>
    </w:p>
    <w:sectPr w:rsidR="00EC4CEE" w:rsidRPr="00382412" w:rsidSect="00577788">
      <w:headerReference w:type="even" r:id="rId9"/>
      <w:headerReference w:type="default" r:id="rId10"/>
      <w:footerReference w:type="even" r:id="rId11"/>
      <w:footerReference w:type="default" r:id="rId12"/>
      <w:headerReference w:type="first" r:id="rId13"/>
      <w:footerReference w:type="first" r:id="rId14"/>
      <w:pgSz w:w="11906" w:h="16838"/>
      <w:pgMar w:top="1559" w:right="991" w:bottom="1134"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D88" w:rsidRDefault="00151D88" w:rsidP="00B60552">
      <w:r>
        <w:separator/>
      </w:r>
    </w:p>
  </w:endnote>
  <w:endnote w:type="continuationSeparator" w:id="0">
    <w:p w:rsidR="00151D88" w:rsidRDefault="00151D88" w:rsidP="00B6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D88" w:rsidRDefault="00151D88" w:rsidP="00B60552">
      <w:r>
        <w:separator/>
      </w:r>
    </w:p>
  </w:footnote>
  <w:footnote w:type="continuationSeparator" w:id="0">
    <w:p w:rsidR="00151D88" w:rsidRDefault="00151D88" w:rsidP="00B6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Default="00A76825" w:rsidP="00CD7439">
    <w:pPr>
      <w:pStyle w:val="Nagwek"/>
      <w:ind w:left="-426"/>
      <w:jc w:val="center"/>
    </w:pPr>
    <w:r>
      <w:rPr>
        <w:noProof/>
      </w:rPr>
      <w:drawing>
        <wp:inline distT="0" distB="0" distL="0" distR="0" wp14:anchorId="118994F0" wp14:editId="662376E7">
          <wp:extent cx="6050756" cy="600075"/>
          <wp:effectExtent l="0" t="0" r="7620" b="0"/>
          <wp:docPr id="1" name="Obraz 1"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Pr="00C259AC" w:rsidRDefault="00075694" w:rsidP="00A4474B">
    <w:pPr>
      <w:pStyle w:val="Nagwek"/>
      <w:ind w:left="-426"/>
      <w:jc w:val="center"/>
    </w:pPr>
    <w:r>
      <w:rPr>
        <w:noProof/>
      </w:rPr>
      <w:drawing>
        <wp:inline distT="0" distB="0" distL="0" distR="0" wp14:anchorId="0471EDE1" wp14:editId="21BF835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E9A"/>
    <w:multiLevelType w:val="hybridMultilevel"/>
    <w:tmpl w:val="396656A8"/>
    <w:lvl w:ilvl="0" w:tplc="1A3A7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0160C3"/>
    <w:multiLevelType w:val="hybridMultilevel"/>
    <w:tmpl w:val="A8CC1F44"/>
    <w:name w:val="WW8Num5322323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98C6DF0"/>
    <w:multiLevelType w:val="hybridMultilevel"/>
    <w:tmpl w:val="B0AAED66"/>
    <w:lvl w:ilvl="0" w:tplc="8ACA1092">
      <w:start w:val="1"/>
      <w:numFmt w:val="bullet"/>
      <w:lvlText w:val=""/>
      <w:lvlJc w:val="left"/>
      <w:pPr>
        <w:ind w:left="2280" w:hanging="360"/>
      </w:pPr>
      <w:rPr>
        <w:rFonts w:ascii="Symbol" w:hAnsi="Symbol"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
    <w:nsid w:val="0A4E79D3"/>
    <w:multiLevelType w:val="hybridMultilevel"/>
    <w:tmpl w:val="EDD0C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5C54C4"/>
    <w:multiLevelType w:val="hybridMultilevel"/>
    <w:tmpl w:val="F6C4556A"/>
    <w:name w:val="WW8Num53223"/>
    <w:lvl w:ilvl="0" w:tplc="30348FF2">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4C1264">
      <w:start w:val="1"/>
      <w:numFmt w:val="ordinal"/>
      <w:lvlText w:val="2.%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14F4116"/>
    <w:multiLevelType w:val="multilevel"/>
    <w:tmpl w:val="32ECDC8C"/>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4D420E"/>
    <w:multiLevelType w:val="hybridMultilevel"/>
    <w:tmpl w:val="9596292E"/>
    <w:lvl w:ilvl="0" w:tplc="04150001">
      <w:start w:val="1"/>
      <w:numFmt w:val="bullet"/>
      <w:lvlText w:val=""/>
      <w:lvlJc w:val="left"/>
      <w:pPr>
        <w:ind w:left="644" w:hanging="360"/>
      </w:pPr>
      <w:rPr>
        <w:rFonts w:ascii="Symbol" w:hAnsi="Symbol" w:hint="default"/>
        <w:b w:val="0"/>
        <w:color w:val="auto"/>
      </w:rPr>
    </w:lvl>
    <w:lvl w:ilvl="1" w:tplc="5DE0CD82">
      <w:start w:val="1"/>
      <w:numFmt w:val="decimal"/>
      <w:lvlText w:val="%2)"/>
      <w:lvlJc w:val="left"/>
      <w:pPr>
        <w:ind w:left="1643" w:hanging="705"/>
      </w:pPr>
      <w:rPr>
        <w:rFonts w:cs="Times New Roman" w:hint="default"/>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7">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D037F"/>
    <w:multiLevelType w:val="hybridMultilevel"/>
    <w:tmpl w:val="D53AD03A"/>
    <w:lvl w:ilvl="0" w:tplc="B55CFDB2">
      <w:start w:val="1"/>
      <w:numFmt w:val="lowerLetter"/>
      <w:lvlText w:val="%1)"/>
      <w:lvlJc w:val="left"/>
      <w:pPr>
        <w:ind w:left="962" w:hanging="360"/>
      </w:pPr>
      <w:rPr>
        <w:rFonts w:hint="default"/>
        <w:i w:val="0"/>
        <w:color w:val="auto"/>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9">
    <w:nsid w:val="180240E7"/>
    <w:multiLevelType w:val="multilevel"/>
    <w:tmpl w:val="95DA6EC2"/>
    <w:lvl w:ilvl="0">
      <w:start w:val="1"/>
      <w:numFmt w:val="decimal"/>
      <w:lvlText w:val="%1."/>
      <w:lvlJc w:val="left"/>
      <w:pPr>
        <w:ind w:left="643" w:hanging="360"/>
      </w:pPr>
      <w:rPr>
        <w:rFonts w:cs="Times New Roman"/>
        <w:sz w:val="24"/>
        <w:szCs w:val="24"/>
      </w:rPr>
    </w:lvl>
    <w:lvl w:ilvl="1">
      <w:start w:val="5"/>
      <w:numFmt w:val="decimal"/>
      <w:isLgl/>
      <w:lvlText w:val="%1.%2."/>
      <w:lvlJc w:val="left"/>
      <w:pPr>
        <w:ind w:left="780" w:hanging="42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10">
    <w:nsid w:val="1D2B37DC"/>
    <w:multiLevelType w:val="hybridMultilevel"/>
    <w:tmpl w:val="6B10CB3C"/>
    <w:lvl w:ilvl="0" w:tplc="FFFFFFFF">
      <w:start w:val="1"/>
      <w:numFmt w:val="bullet"/>
      <w:lvlText w:val="-"/>
      <w:lvlJc w:val="left"/>
      <w:pPr>
        <w:ind w:left="1510" w:hanging="360"/>
      </w:pPr>
      <w:rPr>
        <w:rFonts w:ascii="Courier" w:hAnsi="Courier" w:hint="default"/>
        <w:b w:val="0"/>
        <w:i w:val="0"/>
        <w:sz w:val="20"/>
      </w:rPr>
    </w:lvl>
    <w:lvl w:ilvl="1" w:tplc="04150003" w:tentative="1">
      <w:start w:val="1"/>
      <w:numFmt w:val="bullet"/>
      <w:lvlText w:val="o"/>
      <w:lvlJc w:val="left"/>
      <w:pPr>
        <w:ind w:left="2230" w:hanging="360"/>
      </w:pPr>
      <w:rPr>
        <w:rFonts w:ascii="Courier New" w:hAnsi="Courier New" w:cs="Courier New" w:hint="default"/>
      </w:rPr>
    </w:lvl>
    <w:lvl w:ilvl="2" w:tplc="04150005" w:tentative="1">
      <w:start w:val="1"/>
      <w:numFmt w:val="bullet"/>
      <w:lvlText w:val=""/>
      <w:lvlJc w:val="left"/>
      <w:pPr>
        <w:ind w:left="2950" w:hanging="360"/>
      </w:pPr>
      <w:rPr>
        <w:rFonts w:ascii="Wingdings" w:hAnsi="Wingdings" w:hint="default"/>
      </w:rPr>
    </w:lvl>
    <w:lvl w:ilvl="3" w:tplc="04150001" w:tentative="1">
      <w:start w:val="1"/>
      <w:numFmt w:val="bullet"/>
      <w:lvlText w:val=""/>
      <w:lvlJc w:val="left"/>
      <w:pPr>
        <w:ind w:left="3670" w:hanging="360"/>
      </w:pPr>
      <w:rPr>
        <w:rFonts w:ascii="Symbol" w:hAnsi="Symbol" w:hint="default"/>
      </w:rPr>
    </w:lvl>
    <w:lvl w:ilvl="4" w:tplc="04150003" w:tentative="1">
      <w:start w:val="1"/>
      <w:numFmt w:val="bullet"/>
      <w:lvlText w:val="o"/>
      <w:lvlJc w:val="left"/>
      <w:pPr>
        <w:ind w:left="4390" w:hanging="360"/>
      </w:pPr>
      <w:rPr>
        <w:rFonts w:ascii="Courier New" w:hAnsi="Courier New" w:cs="Courier New" w:hint="default"/>
      </w:rPr>
    </w:lvl>
    <w:lvl w:ilvl="5" w:tplc="04150005" w:tentative="1">
      <w:start w:val="1"/>
      <w:numFmt w:val="bullet"/>
      <w:lvlText w:val=""/>
      <w:lvlJc w:val="left"/>
      <w:pPr>
        <w:ind w:left="5110" w:hanging="360"/>
      </w:pPr>
      <w:rPr>
        <w:rFonts w:ascii="Wingdings" w:hAnsi="Wingdings" w:hint="default"/>
      </w:rPr>
    </w:lvl>
    <w:lvl w:ilvl="6" w:tplc="04150001" w:tentative="1">
      <w:start w:val="1"/>
      <w:numFmt w:val="bullet"/>
      <w:lvlText w:val=""/>
      <w:lvlJc w:val="left"/>
      <w:pPr>
        <w:ind w:left="5830" w:hanging="360"/>
      </w:pPr>
      <w:rPr>
        <w:rFonts w:ascii="Symbol" w:hAnsi="Symbol" w:hint="default"/>
      </w:rPr>
    </w:lvl>
    <w:lvl w:ilvl="7" w:tplc="04150003" w:tentative="1">
      <w:start w:val="1"/>
      <w:numFmt w:val="bullet"/>
      <w:lvlText w:val="o"/>
      <w:lvlJc w:val="left"/>
      <w:pPr>
        <w:ind w:left="6550" w:hanging="360"/>
      </w:pPr>
      <w:rPr>
        <w:rFonts w:ascii="Courier New" w:hAnsi="Courier New" w:cs="Courier New" w:hint="default"/>
      </w:rPr>
    </w:lvl>
    <w:lvl w:ilvl="8" w:tplc="04150005" w:tentative="1">
      <w:start w:val="1"/>
      <w:numFmt w:val="bullet"/>
      <w:lvlText w:val=""/>
      <w:lvlJc w:val="left"/>
      <w:pPr>
        <w:ind w:left="7270" w:hanging="360"/>
      </w:pPr>
      <w:rPr>
        <w:rFonts w:ascii="Wingdings" w:hAnsi="Wingdings" w:hint="default"/>
      </w:rPr>
    </w:lvl>
  </w:abstractNum>
  <w:abstractNum w:abstractNumId="11">
    <w:nsid w:val="1E3F1DFE"/>
    <w:multiLevelType w:val="hybridMultilevel"/>
    <w:tmpl w:val="8C701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AA7F10"/>
    <w:multiLevelType w:val="hybridMultilevel"/>
    <w:tmpl w:val="9CCCDA7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3">
    <w:nsid w:val="26041E87"/>
    <w:multiLevelType w:val="hybridMultilevel"/>
    <w:tmpl w:val="AAE21D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B27DFE"/>
    <w:multiLevelType w:val="hybridMultilevel"/>
    <w:tmpl w:val="7C926E96"/>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15">
    <w:nsid w:val="2A6C39DA"/>
    <w:multiLevelType w:val="hybridMultilevel"/>
    <w:tmpl w:val="654EBE88"/>
    <w:lvl w:ilvl="0" w:tplc="04150001">
      <w:start w:val="1"/>
      <w:numFmt w:val="bullet"/>
      <w:lvlText w:val=""/>
      <w:lvlJc w:val="left"/>
      <w:pPr>
        <w:ind w:left="786" w:hanging="360"/>
      </w:pPr>
      <w:rPr>
        <w:rFonts w:ascii="Symbol" w:hAnsi="Symbol"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6">
    <w:nsid w:val="2BB737F3"/>
    <w:multiLevelType w:val="hybridMultilevel"/>
    <w:tmpl w:val="51A6A62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CE10100"/>
    <w:multiLevelType w:val="hybridMultilevel"/>
    <w:tmpl w:val="2C809EC4"/>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8">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331F11"/>
    <w:multiLevelType w:val="hybridMultilevel"/>
    <w:tmpl w:val="2E7CBE0A"/>
    <w:lvl w:ilvl="0" w:tplc="938607F8">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31DD32DD"/>
    <w:multiLevelType w:val="hybridMultilevel"/>
    <w:tmpl w:val="21B6CB3E"/>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5FE16B7"/>
    <w:multiLevelType w:val="hybridMultilevel"/>
    <w:tmpl w:val="55DA13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37AA2D0A"/>
    <w:multiLevelType w:val="multilevel"/>
    <w:tmpl w:val="BAEEDB18"/>
    <w:name w:val="WW8Num532232"/>
    <w:lvl w:ilvl="0">
      <w:start w:val="1"/>
      <w:numFmt w:val="upperRoman"/>
      <w:lvlText w:val="%1."/>
      <w:lvlJc w:val="righ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384906F1"/>
    <w:multiLevelType w:val="hybridMultilevel"/>
    <w:tmpl w:val="F00447D4"/>
    <w:name w:val="WW8Num5322323"/>
    <w:lvl w:ilvl="0" w:tplc="7A92A7D6">
      <w:start w:val="1"/>
      <w:numFmt w:val="ordinal"/>
      <w:lvlText w:val="12.2.%1"/>
      <w:lvlJc w:val="left"/>
      <w:pPr>
        <w:ind w:left="157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38584277"/>
    <w:multiLevelType w:val="hybridMultilevel"/>
    <w:tmpl w:val="33FC92DC"/>
    <w:lvl w:ilvl="0" w:tplc="B9AECE6A">
      <w:start w:val="1"/>
      <w:numFmt w:val="bullet"/>
      <w:lvlText w:val=""/>
      <w:lvlJc w:val="left"/>
      <w:pPr>
        <w:ind w:left="1292" w:hanging="360"/>
      </w:pPr>
      <w:rPr>
        <w:rFonts w:ascii="Symbol" w:hAnsi="Symbol" w:hint="default"/>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25">
    <w:nsid w:val="3A923646"/>
    <w:multiLevelType w:val="hybridMultilevel"/>
    <w:tmpl w:val="A102399C"/>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166CA9"/>
    <w:multiLevelType w:val="hybridMultilevel"/>
    <w:tmpl w:val="9708A2E8"/>
    <w:lvl w:ilvl="0" w:tplc="8ACA1092">
      <w:start w:val="1"/>
      <w:numFmt w:val="bullet"/>
      <w:lvlText w:val=""/>
      <w:lvlJc w:val="left"/>
      <w:pPr>
        <w:ind w:left="928" w:hanging="360"/>
      </w:pPr>
      <w:rPr>
        <w:rFonts w:ascii="Symbol" w:hAnsi="Symbol"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7">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D3676F2"/>
    <w:multiLevelType w:val="hybridMultilevel"/>
    <w:tmpl w:val="0C567AA4"/>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9">
    <w:nsid w:val="401F27A6"/>
    <w:multiLevelType w:val="hybridMultilevel"/>
    <w:tmpl w:val="843EC2A6"/>
    <w:name w:val="WW8Num5322"/>
    <w:lvl w:ilvl="0" w:tplc="FFBEBDC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31">
    <w:nsid w:val="437B1751"/>
    <w:multiLevelType w:val="hybridMultilevel"/>
    <w:tmpl w:val="7EB8B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3F6894"/>
    <w:multiLevelType w:val="hybridMultilevel"/>
    <w:tmpl w:val="2C32E876"/>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BE66BC7"/>
    <w:multiLevelType w:val="hybridMultilevel"/>
    <w:tmpl w:val="10FE5C20"/>
    <w:lvl w:ilvl="0" w:tplc="D41A85F8">
      <w:start w:val="1"/>
      <w:numFmt w:val="lowerLetter"/>
      <w:lvlText w:val="%1)"/>
      <w:lvlJc w:val="left"/>
      <w:pPr>
        <w:ind w:left="1788" w:hanging="360"/>
      </w:pPr>
      <w:rPr>
        <w:rFonts w:cs="Arial"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4">
    <w:nsid w:val="4CEB26DD"/>
    <w:multiLevelType w:val="hybridMultilevel"/>
    <w:tmpl w:val="2686390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35">
    <w:nsid w:val="50EB148B"/>
    <w:multiLevelType w:val="hybridMultilevel"/>
    <w:tmpl w:val="35AA1F6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4F871CC"/>
    <w:multiLevelType w:val="hybridMultilevel"/>
    <w:tmpl w:val="F55EAF2E"/>
    <w:lvl w:ilvl="0" w:tplc="8ACA1092">
      <w:start w:val="1"/>
      <w:numFmt w:val="bullet"/>
      <w:lvlText w:val=""/>
      <w:lvlJc w:val="left"/>
      <w:pPr>
        <w:ind w:left="1292" w:hanging="360"/>
      </w:pPr>
      <w:rPr>
        <w:rFonts w:ascii="Symbol" w:hAnsi="Symbol" w:hint="default"/>
        <w:color w:val="auto"/>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38">
    <w:nsid w:val="55B971A8"/>
    <w:multiLevelType w:val="hybridMultilevel"/>
    <w:tmpl w:val="F2E4D21C"/>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6D91CCC"/>
    <w:multiLevelType w:val="hybridMultilevel"/>
    <w:tmpl w:val="D66EE694"/>
    <w:name w:val="WW8Num5322322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81A368C"/>
    <w:multiLevelType w:val="hybridMultilevel"/>
    <w:tmpl w:val="8A22A2BA"/>
    <w:name w:val="WW8Num5322322"/>
    <w:lvl w:ilvl="0" w:tplc="92C4FE76">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59A54876"/>
    <w:multiLevelType w:val="hybridMultilevel"/>
    <w:tmpl w:val="F1BC5560"/>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DCC1609"/>
    <w:multiLevelType w:val="hybridMultilevel"/>
    <w:tmpl w:val="C10450A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8ACA1092">
      <w:start w:val="1"/>
      <w:numFmt w:val="bullet"/>
      <w:lvlText w:val=""/>
      <w:lvlJc w:val="left"/>
      <w:pPr>
        <w:ind w:left="2160" w:hanging="360"/>
      </w:pPr>
      <w:rPr>
        <w:rFonts w:ascii="Symbol" w:hAnsi="Symbol"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39F213A"/>
    <w:multiLevelType w:val="multilevel"/>
    <w:tmpl w:val="CF207646"/>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71F6E58"/>
    <w:multiLevelType w:val="hybridMultilevel"/>
    <w:tmpl w:val="89D0955E"/>
    <w:lvl w:ilvl="0" w:tplc="FFFFFFFF">
      <w:start w:val="1"/>
      <w:numFmt w:val="bullet"/>
      <w:lvlText w:val="-"/>
      <w:lvlJc w:val="left"/>
      <w:pPr>
        <w:ind w:left="790" w:hanging="360"/>
      </w:pPr>
      <w:rPr>
        <w:rFonts w:ascii="Courier" w:hAnsi="Courier" w:hint="default"/>
        <w:b w:val="0"/>
        <w:i w:val="0"/>
        <w:sz w:val="20"/>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6">
    <w:nsid w:val="6EFC1B8D"/>
    <w:multiLevelType w:val="hybridMultilevel"/>
    <w:tmpl w:val="565C9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5E808D3"/>
    <w:multiLevelType w:val="hybridMultilevel"/>
    <w:tmpl w:val="42F647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6125DFA"/>
    <w:multiLevelType w:val="hybridMultilevel"/>
    <w:tmpl w:val="0108F0A6"/>
    <w:name w:val="WW8Num5322324"/>
    <w:lvl w:ilvl="0" w:tplc="3F565930">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7AE56B91"/>
    <w:multiLevelType w:val="hybridMultilevel"/>
    <w:tmpl w:val="F0C6873A"/>
    <w:lvl w:ilvl="0" w:tplc="56D0F1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9"/>
  </w:num>
  <w:num w:numId="2">
    <w:abstractNumId w:val="15"/>
  </w:num>
  <w:num w:numId="3">
    <w:abstractNumId w:val="21"/>
  </w:num>
  <w:num w:numId="4">
    <w:abstractNumId w:val="6"/>
  </w:num>
  <w:num w:numId="5">
    <w:abstractNumId w:val="50"/>
  </w:num>
  <w:num w:numId="6">
    <w:abstractNumId w:val="45"/>
  </w:num>
  <w:num w:numId="7">
    <w:abstractNumId w:val="24"/>
  </w:num>
  <w:num w:numId="8">
    <w:abstractNumId w:val="0"/>
  </w:num>
  <w:num w:numId="9">
    <w:abstractNumId w:val="51"/>
  </w:num>
  <w:num w:numId="10">
    <w:abstractNumId w:val="7"/>
  </w:num>
  <w:num w:numId="11">
    <w:abstractNumId w:val="10"/>
  </w:num>
  <w:num w:numId="12">
    <w:abstractNumId w:val="28"/>
  </w:num>
  <w:num w:numId="13">
    <w:abstractNumId w:val="18"/>
  </w:num>
  <w:num w:numId="14">
    <w:abstractNumId w:val="48"/>
  </w:num>
  <w:num w:numId="15">
    <w:abstractNumId w:val="40"/>
  </w:num>
  <w:num w:numId="16">
    <w:abstractNumId w:val="42"/>
  </w:num>
  <w:num w:numId="17">
    <w:abstractNumId w:val="3"/>
  </w:num>
  <w:num w:numId="18">
    <w:abstractNumId w:val="31"/>
  </w:num>
  <w:num w:numId="19">
    <w:abstractNumId w:val="38"/>
  </w:num>
  <w:num w:numId="20">
    <w:abstractNumId w:val="11"/>
  </w:num>
  <w:num w:numId="21">
    <w:abstractNumId w:val="5"/>
  </w:num>
  <w:num w:numId="22">
    <w:abstractNumId w:val="19"/>
  </w:num>
  <w:num w:numId="23">
    <w:abstractNumId w:val="8"/>
  </w:num>
  <w:num w:numId="24">
    <w:abstractNumId w:val="26"/>
  </w:num>
  <w:num w:numId="25">
    <w:abstractNumId w:val="30"/>
  </w:num>
  <w:num w:numId="26">
    <w:abstractNumId w:val="32"/>
  </w:num>
  <w:num w:numId="27">
    <w:abstractNumId w:val="17"/>
  </w:num>
  <w:num w:numId="28">
    <w:abstractNumId w:val="12"/>
  </w:num>
  <w:num w:numId="29">
    <w:abstractNumId w:val="25"/>
  </w:num>
  <w:num w:numId="30">
    <w:abstractNumId w:val="33"/>
  </w:num>
  <w:num w:numId="31">
    <w:abstractNumId w:val="43"/>
  </w:num>
  <w:num w:numId="32">
    <w:abstractNumId w:val="47"/>
  </w:num>
  <w:num w:numId="33">
    <w:abstractNumId w:val="16"/>
  </w:num>
  <w:num w:numId="34">
    <w:abstractNumId w:val="27"/>
  </w:num>
  <w:num w:numId="35">
    <w:abstractNumId w:val="46"/>
  </w:num>
  <w:num w:numId="36">
    <w:abstractNumId w:val="20"/>
  </w:num>
  <w:num w:numId="37">
    <w:abstractNumId w:val="13"/>
  </w:num>
  <w:num w:numId="38">
    <w:abstractNumId w:val="36"/>
  </w:num>
  <w:num w:numId="39">
    <w:abstractNumId w:val="37"/>
  </w:num>
  <w:num w:numId="40">
    <w:abstractNumId w:val="14"/>
  </w:num>
  <w:num w:numId="41">
    <w:abstractNumId w:val="2"/>
  </w:num>
  <w:num w:numId="42">
    <w:abstractNumId w:val="34"/>
  </w:num>
  <w:num w:numId="43">
    <w:abstractNumId w:val="35"/>
  </w:num>
  <w:num w:numId="44">
    <w:abstractNumId w:val="4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A0F"/>
    <w:rsid w:val="000009E0"/>
    <w:rsid w:val="00002168"/>
    <w:rsid w:val="00002EF1"/>
    <w:rsid w:val="00004A10"/>
    <w:rsid w:val="00005958"/>
    <w:rsid w:val="00005C8B"/>
    <w:rsid w:val="000068EC"/>
    <w:rsid w:val="00007CC1"/>
    <w:rsid w:val="0001015E"/>
    <w:rsid w:val="000102DB"/>
    <w:rsid w:val="000136C8"/>
    <w:rsid w:val="00015CCB"/>
    <w:rsid w:val="0002035F"/>
    <w:rsid w:val="00020479"/>
    <w:rsid w:val="00021DD7"/>
    <w:rsid w:val="00022379"/>
    <w:rsid w:val="00023AC4"/>
    <w:rsid w:val="00024E08"/>
    <w:rsid w:val="00025422"/>
    <w:rsid w:val="0002671E"/>
    <w:rsid w:val="00030206"/>
    <w:rsid w:val="00036156"/>
    <w:rsid w:val="00040ACC"/>
    <w:rsid w:val="00041CB7"/>
    <w:rsid w:val="000426C4"/>
    <w:rsid w:val="000455F1"/>
    <w:rsid w:val="00046D3A"/>
    <w:rsid w:val="00047F83"/>
    <w:rsid w:val="0005398C"/>
    <w:rsid w:val="00053B0C"/>
    <w:rsid w:val="00057996"/>
    <w:rsid w:val="00061005"/>
    <w:rsid w:val="000642DE"/>
    <w:rsid w:val="00067AF8"/>
    <w:rsid w:val="0007088D"/>
    <w:rsid w:val="000724E3"/>
    <w:rsid w:val="0007296C"/>
    <w:rsid w:val="00072F02"/>
    <w:rsid w:val="00074D66"/>
    <w:rsid w:val="00075694"/>
    <w:rsid w:val="00077D6D"/>
    <w:rsid w:val="000804AD"/>
    <w:rsid w:val="000812E9"/>
    <w:rsid w:val="000828A0"/>
    <w:rsid w:val="00084086"/>
    <w:rsid w:val="00086C02"/>
    <w:rsid w:val="000953B0"/>
    <w:rsid w:val="00096216"/>
    <w:rsid w:val="0009765B"/>
    <w:rsid w:val="00097D89"/>
    <w:rsid w:val="000A0D0F"/>
    <w:rsid w:val="000A5392"/>
    <w:rsid w:val="000B07BB"/>
    <w:rsid w:val="000B4DF6"/>
    <w:rsid w:val="000C04D3"/>
    <w:rsid w:val="000C1F75"/>
    <w:rsid w:val="000C3483"/>
    <w:rsid w:val="000C3A13"/>
    <w:rsid w:val="000C433A"/>
    <w:rsid w:val="000C4CF2"/>
    <w:rsid w:val="000D042A"/>
    <w:rsid w:val="000D0EBF"/>
    <w:rsid w:val="000D6BAC"/>
    <w:rsid w:val="000E1122"/>
    <w:rsid w:val="000E328A"/>
    <w:rsid w:val="000F0C5A"/>
    <w:rsid w:val="000F1A9E"/>
    <w:rsid w:val="000F1F01"/>
    <w:rsid w:val="000F468C"/>
    <w:rsid w:val="000F54B7"/>
    <w:rsid w:val="001019B0"/>
    <w:rsid w:val="00104DE9"/>
    <w:rsid w:val="001055EB"/>
    <w:rsid w:val="00116CE0"/>
    <w:rsid w:val="00123922"/>
    <w:rsid w:val="00124DE8"/>
    <w:rsid w:val="001279C8"/>
    <w:rsid w:val="0013301C"/>
    <w:rsid w:val="00133DA9"/>
    <w:rsid w:val="0013405A"/>
    <w:rsid w:val="00134AB2"/>
    <w:rsid w:val="00137BEB"/>
    <w:rsid w:val="00137F66"/>
    <w:rsid w:val="0014030E"/>
    <w:rsid w:val="00140BB4"/>
    <w:rsid w:val="0014166F"/>
    <w:rsid w:val="0014234B"/>
    <w:rsid w:val="00143AAF"/>
    <w:rsid w:val="00144178"/>
    <w:rsid w:val="00144263"/>
    <w:rsid w:val="00144E01"/>
    <w:rsid w:val="00145648"/>
    <w:rsid w:val="0014646F"/>
    <w:rsid w:val="001514A9"/>
    <w:rsid w:val="00151D88"/>
    <w:rsid w:val="0015326D"/>
    <w:rsid w:val="00154293"/>
    <w:rsid w:val="0015570D"/>
    <w:rsid w:val="001565AC"/>
    <w:rsid w:val="00161610"/>
    <w:rsid w:val="00163580"/>
    <w:rsid w:val="00164CEE"/>
    <w:rsid w:val="00165BAB"/>
    <w:rsid w:val="00167852"/>
    <w:rsid w:val="00172711"/>
    <w:rsid w:val="0017272A"/>
    <w:rsid w:val="0017557A"/>
    <w:rsid w:val="0017638A"/>
    <w:rsid w:val="001826C6"/>
    <w:rsid w:val="00182A34"/>
    <w:rsid w:val="00185BF0"/>
    <w:rsid w:val="00191212"/>
    <w:rsid w:val="001A3323"/>
    <w:rsid w:val="001A334D"/>
    <w:rsid w:val="001A3DDC"/>
    <w:rsid w:val="001B14EC"/>
    <w:rsid w:val="001B3021"/>
    <w:rsid w:val="001B3240"/>
    <w:rsid w:val="001B44F6"/>
    <w:rsid w:val="001B45F9"/>
    <w:rsid w:val="001B5448"/>
    <w:rsid w:val="001C468B"/>
    <w:rsid w:val="001D03BD"/>
    <w:rsid w:val="001D2D37"/>
    <w:rsid w:val="001D2E09"/>
    <w:rsid w:val="001D407C"/>
    <w:rsid w:val="001D414E"/>
    <w:rsid w:val="001D7561"/>
    <w:rsid w:val="001D77B5"/>
    <w:rsid w:val="001D79FC"/>
    <w:rsid w:val="001E14D4"/>
    <w:rsid w:val="001E1653"/>
    <w:rsid w:val="001E34CE"/>
    <w:rsid w:val="001E3E9F"/>
    <w:rsid w:val="001F0501"/>
    <w:rsid w:val="001F0E83"/>
    <w:rsid w:val="001F1A8A"/>
    <w:rsid w:val="001F1C7E"/>
    <w:rsid w:val="001F6ED0"/>
    <w:rsid w:val="001F79BB"/>
    <w:rsid w:val="00200342"/>
    <w:rsid w:val="00201862"/>
    <w:rsid w:val="002028A4"/>
    <w:rsid w:val="00203CDD"/>
    <w:rsid w:val="00203DB9"/>
    <w:rsid w:val="002114E4"/>
    <w:rsid w:val="002148EF"/>
    <w:rsid w:val="00217EED"/>
    <w:rsid w:val="0022377F"/>
    <w:rsid w:val="00224B8E"/>
    <w:rsid w:val="0022627B"/>
    <w:rsid w:val="00241D02"/>
    <w:rsid w:val="00242EA7"/>
    <w:rsid w:val="002446B6"/>
    <w:rsid w:val="00246FBC"/>
    <w:rsid w:val="00247190"/>
    <w:rsid w:val="00254599"/>
    <w:rsid w:val="00255B0E"/>
    <w:rsid w:val="00256101"/>
    <w:rsid w:val="00256BA6"/>
    <w:rsid w:val="0026295B"/>
    <w:rsid w:val="002648E7"/>
    <w:rsid w:val="00265888"/>
    <w:rsid w:val="00265E74"/>
    <w:rsid w:val="002700FA"/>
    <w:rsid w:val="002710CB"/>
    <w:rsid w:val="00272FE4"/>
    <w:rsid w:val="00273D74"/>
    <w:rsid w:val="00275D33"/>
    <w:rsid w:val="00277CFB"/>
    <w:rsid w:val="00281658"/>
    <w:rsid w:val="0028179A"/>
    <w:rsid w:val="00283D30"/>
    <w:rsid w:val="002842D5"/>
    <w:rsid w:val="00284BF2"/>
    <w:rsid w:val="002868AF"/>
    <w:rsid w:val="00287320"/>
    <w:rsid w:val="00287AC3"/>
    <w:rsid w:val="00292E93"/>
    <w:rsid w:val="002A2950"/>
    <w:rsid w:val="002A36C3"/>
    <w:rsid w:val="002A530E"/>
    <w:rsid w:val="002A7721"/>
    <w:rsid w:val="002B445D"/>
    <w:rsid w:val="002B4D2A"/>
    <w:rsid w:val="002C1424"/>
    <w:rsid w:val="002C5827"/>
    <w:rsid w:val="002C6BCE"/>
    <w:rsid w:val="002C708B"/>
    <w:rsid w:val="002C7BB3"/>
    <w:rsid w:val="002D1637"/>
    <w:rsid w:val="002D6890"/>
    <w:rsid w:val="002D781B"/>
    <w:rsid w:val="002D7CE5"/>
    <w:rsid w:val="002E45AF"/>
    <w:rsid w:val="002F2909"/>
    <w:rsid w:val="002F49F7"/>
    <w:rsid w:val="002F4B02"/>
    <w:rsid w:val="002F684B"/>
    <w:rsid w:val="002F73F5"/>
    <w:rsid w:val="00300317"/>
    <w:rsid w:val="00302104"/>
    <w:rsid w:val="00305843"/>
    <w:rsid w:val="00305922"/>
    <w:rsid w:val="00305A79"/>
    <w:rsid w:val="00310112"/>
    <w:rsid w:val="003121B6"/>
    <w:rsid w:val="00312518"/>
    <w:rsid w:val="003214B6"/>
    <w:rsid w:val="003243CE"/>
    <w:rsid w:val="003259A5"/>
    <w:rsid w:val="0032790C"/>
    <w:rsid w:val="0033510B"/>
    <w:rsid w:val="003356C5"/>
    <w:rsid w:val="003359EF"/>
    <w:rsid w:val="00336C57"/>
    <w:rsid w:val="00337709"/>
    <w:rsid w:val="00337F43"/>
    <w:rsid w:val="003401A5"/>
    <w:rsid w:val="0034390A"/>
    <w:rsid w:val="00347EE9"/>
    <w:rsid w:val="00351582"/>
    <w:rsid w:val="0035243F"/>
    <w:rsid w:val="003533CE"/>
    <w:rsid w:val="00354110"/>
    <w:rsid w:val="00354A19"/>
    <w:rsid w:val="00355D0B"/>
    <w:rsid w:val="00356BC3"/>
    <w:rsid w:val="00357018"/>
    <w:rsid w:val="003636E0"/>
    <w:rsid w:val="00365E83"/>
    <w:rsid w:val="00366A90"/>
    <w:rsid w:val="003727B9"/>
    <w:rsid w:val="00373EC0"/>
    <w:rsid w:val="003741B4"/>
    <w:rsid w:val="00376F3C"/>
    <w:rsid w:val="00381660"/>
    <w:rsid w:val="00382412"/>
    <w:rsid w:val="003829D9"/>
    <w:rsid w:val="00382BB8"/>
    <w:rsid w:val="003830CF"/>
    <w:rsid w:val="00385854"/>
    <w:rsid w:val="00387E4C"/>
    <w:rsid w:val="00391BE2"/>
    <w:rsid w:val="00392593"/>
    <w:rsid w:val="00392B4A"/>
    <w:rsid w:val="00393B1E"/>
    <w:rsid w:val="003A0738"/>
    <w:rsid w:val="003A364C"/>
    <w:rsid w:val="003A6896"/>
    <w:rsid w:val="003B0430"/>
    <w:rsid w:val="003B1018"/>
    <w:rsid w:val="003B2C37"/>
    <w:rsid w:val="003B4DFF"/>
    <w:rsid w:val="003B5B7D"/>
    <w:rsid w:val="003B6996"/>
    <w:rsid w:val="003B7D6E"/>
    <w:rsid w:val="003C07DF"/>
    <w:rsid w:val="003C0984"/>
    <w:rsid w:val="003C2057"/>
    <w:rsid w:val="003C3A0D"/>
    <w:rsid w:val="003D444B"/>
    <w:rsid w:val="003D64D1"/>
    <w:rsid w:val="003E02FD"/>
    <w:rsid w:val="003E0800"/>
    <w:rsid w:val="003E31AF"/>
    <w:rsid w:val="003F3694"/>
    <w:rsid w:val="003F3B6B"/>
    <w:rsid w:val="003F54F9"/>
    <w:rsid w:val="003F55CA"/>
    <w:rsid w:val="00402140"/>
    <w:rsid w:val="0040221E"/>
    <w:rsid w:val="0040392D"/>
    <w:rsid w:val="0040508E"/>
    <w:rsid w:val="00411704"/>
    <w:rsid w:val="00411C19"/>
    <w:rsid w:val="004152F4"/>
    <w:rsid w:val="004203F9"/>
    <w:rsid w:val="004207C3"/>
    <w:rsid w:val="004251CF"/>
    <w:rsid w:val="00426F0F"/>
    <w:rsid w:val="00432091"/>
    <w:rsid w:val="00435514"/>
    <w:rsid w:val="004359BC"/>
    <w:rsid w:val="0043659A"/>
    <w:rsid w:val="004366E6"/>
    <w:rsid w:val="00437B94"/>
    <w:rsid w:val="00443214"/>
    <w:rsid w:val="00443864"/>
    <w:rsid w:val="004473E6"/>
    <w:rsid w:val="00447850"/>
    <w:rsid w:val="00453944"/>
    <w:rsid w:val="004617DD"/>
    <w:rsid w:val="00461DA2"/>
    <w:rsid w:val="00462BFC"/>
    <w:rsid w:val="00462F8A"/>
    <w:rsid w:val="00463274"/>
    <w:rsid w:val="00466F45"/>
    <w:rsid w:val="00467923"/>
    <w:rsid w:val="0047676F"/>
    <w:rsid w:val="004769CF"/>
    <w:rsid w:val="00477C27"/>
    <w:rsid w:val="00480CD1"/>
    <w:rsid w:val="0048168F"/>
    <w:rsid w:val="0048182B"/>
    <w:rsid w:val="004828BF"/>
    <w:rsid w:val="00483D62"/>
    <w:rsid w:val="004852F4"/>
    <w:rsid w:val="004905E2"/>
    <w:rsid w:val="004942F6"/>
    <w:rsid w:val="004958C1"/>
    <w:rsid w:val="00495D3E"/>
    <w:rsid w:val="00496276"/>
    <w:rsid w:val="004962FE"/>
    <w:rsid w:val="00496E22"/>
    <w:rsid w:val="00497420"/>
    <w:rsid w:val="004A3869"/>
    <w:rsid w:val="004A6579"/>
    <w:rsid w:val="004A6EE3"/>
    <w:rsid w:val="004B11D6"/>
    <w:rsid w:val="004B18B2"/>
    <w:rsid w:val="004B2C68"/>
    <w:rsid w:val="004B2E83"/>
    <w:rsid w:val="004B356F"/>
    <w:rsid w:val="004B72FA"/>
    <w:rsid w:val="004C05B6"/>
    <w:rsid w:val="004C2DD9"/>
    <w:rsid w:val="004C37D0"/>
    <w:rsid w:val="004D045E"/>
    <w:rsid w:val="004D0FD7"/>
    <w:rsid w:val="004D17AD"/>
    <w:rsid w:val="004D2B00"/>
    <w:rsid w:val="004D6BC6"/>
    <w:rsid w:val="004E03C0"/>
    <w:rsid w:val="004E285C"/>
    <w:rsid w:val="004E2F32"/>
    <w:rsid w:val="004E3AC2"/>
    <w:rsid w:val="004E5713"/>
    <w:rsid w:val="004E599D"/>
    <w:rsid w:val="004F1022"/>
    <w:rsid w:val="004F1326"/>
    <w:rsid w:val="004F1F38"/>
    <w:rsid w:val="004F6812"/>
    <w:rsid w:val="004F70AD"/>
    <w:rsid w:val="005023D9"/>
    <w:rsid w:val="00502D8A"/>
    <w:rsid w:val="005046AC"/>
    <w:rsid w:val="00504D6A"/>
    <w:rsid w:val="00510BF1"/>
    <w:rsid w:val="0051106E"/>
    <w:rsid w:val="0051130D"/>
    <w:rsid w:val="0051343B"/>
    <w:rsid w:val="005139C6"/>
    <w:rsid w:val="005208E1"/>
    <w:rsid w:val="005217CD"/>
    <w:rsid w:val="00521FA0"/>
    <w:rsid w:val="00524CBC"/>
    <w:rsid w:val="00525C4D"/>
    <w:rsid w:val="00533139"/>
    <w:rsid w:val="00535FCC"/>
    <w:rsid w:val="00536144"/>
    <w:rsid w:val="0053719F"/>
    <w:rsid w:val="00540358"/>
    <w:rsid w:val="005419BD"/>
    <w:rsid w:val="0054562E"/>
    <w:rsid w:val="00546EC9"/>
    <w:rsid w:val="005503EB"/>
    <w:rsid w:val="00550CDF"/>
    <w:rsid w:val="00556EBE"/>
    <w:rsid w:val="00557744"/>
    <w:rsid w:val="00557996"/>
    <w:rsid w:val="0056249D"/>
    <w:rsid w:val="00562C79"/>
    <w:rsid w:val="00563CC2"/>
    <w:rsid w:val="00565145"/>
    <w:rsid w:val="005741C7"/>
    <w:rsid w:val="0057556F"/>
    <w:rsid w:val="00577788"/>
    <w:rsid w:val="005831B0"/>
    <w:rsid w:val="005854F6"/>
    <w:rsid w:val="00585540"/>
    <w:rsid w:val="00585F63"/>
    <w:rsid w:val="00590117"/>
    <w:rsid w:val="005904D1"/>
    <w:rsid w:val="005911AB"/>
    <w:rsid w:val="00595A48"/>
    <w:rsid w:val="00596736"/>
    <w:rsid w:val="005A1A6F"/>
    <w:rsid w:val="005A4D50"/>
    <w:rsid w:val="005A656B"/>
    <w:rsid w:val="005B0B71"/>
    <w:rsid w:val="005B1D67"/>
    <w:rsid w:val="005B2C4E"/>
    <w:rsid w:val="005B2EBB"/>
    <w:rsid w:val="005B4EBF"/>
    <w:rsid w:val="005B58E8"/>
    <w:rsid w:val="005B6125"/>
    <w:rsid w:val="005B6148"/>
    <w:rsid w:val="005D0DB6"/>
    <w:rsid w:val="005D1FBB"/>
    <w:rsid w:val="005D3242"/>
    <w:rsid w:val="005D63DA"/>
    <w:rsid w:val="005D7E5A"/>
    <w:rsid w:val="005E10B1"/>
    <w:rsid w:val="005E3514"/>
    <w:rsid w:val="005F227F"/>
    <w:rsid w:val="005F5F78"/>
    <w:rsid w:val="005F72E2"/>
    <w:rsid w:val="00606D6C"/>
    <w:rsid w:val="00607723"/>
    <w:rsid w:val="00610527"/>
    <w:rsid w:val="00613A2F"/>
    <w:rsid w:val="006177F5"/>
    <w:rsid w:val="00625EA5"/>
    <w:rsid w:val="00627399"/>
    <w:rsid w:val="00633A28"/>
    <w:rsid w:val="00635ADF"/>
    <w:rsid w:val="00637A08"/>
    <w:rsid w:val="0064180D"/>
    <w:rsid w:val="00644859"/>
    <w:rsid w:val="006452A1"/>
    <w:rsid w:val="00652E8D"/>
    <w:rsid w:val="00653807"/>
    <w:rsid w:val="00653B33"/>
    <w:rsid w:val="00666127"/>
    <w:rsid w:val="006677CF"/>
    <w:rsid w:val="00667F0C"/>
    <w:rsid w:val="00670F24"/>
    <w:rsid w:val="00672C04"/>
    <w:rsid w:val="00673B1C"/>
    <w:rsid w:val="006807F9"/>
    <w:rsid w:val="00682AD7"/>
    <w:rsid w:val="00686567"/>
    <w:rsid w:val="00690159"/>
    <w:rsid w:val="00692370"/>
    <w:rsid w:val="00692895"/>
    <w:rsid w:val="00694ED4"/>
    <w:rsid w:val="00696E1D"/>
    <w:rsid w:val="00697F40"/>
    <w:rsid w:val="006A18FD"/>
    <w:rsid w:val="006A26B6"/>
    <w:rsid w:val="006A3DE2"/>
    <w:rsid w:val="006A5EAD"/>
    <w:rsid w:val="006A6C1B"/>
    <w:rsid w:val="006A701D"/>
    <w:rsid w:val="006A73E9"/>
    <w:rsid w:val="006A7940"/>
    <w:rsid w:val="006A794C"/>
    <w:rsid w:val="006A7D9C"/>
    <w:rsid w:val="006B24A7"/>
    <w:rsid w:val="006B4F60"/>
    <w:rsid w:val="006B5BE3"/>
    <w:rsid w:val="006B758A"/>
    <w:rsid w:val="006C0C86"/>
    <w:rsid w:val="006C2944"/>
    <w:rsid w:val="006C2CB3"/>
    <w:rsid w:val="006C485F"/>
    <w:rsid w:val="006C61FB"/>
    <w:rsid w:val="006C6239"/>
    <w:rsid w:val="006C6A3A"/>
    <w:rsid w:val="006D2C88"/>
    <w:rsid w:val="006D3F02"/>
    <w:rsid w:val="006D42D0"/>
    <w:rsid w:val="006D4DBF"/>
    <w:rsid w:val="006D7AA2"/>
    <w:rsid w:val="006D7ADD"/>
    <w:rsid w:val="006E189F"/>
    <w:rsid w:val="006E4491"/>
    <w:rsid w:val="006E4B71"/>
    <w:rsid w:val="006E4D58"/>
    <w:rsid w:val="006E5B21"/>
    <w:rsid w:val="006F1586"/>
    <w:rsid w:val="006F1903"/>
    <w:rsid w:val="006F2AF7"/>
    <w:rsid w:val="006F366C"/>
    <w:rsid w:val="006F541C"/>
    <w:rsid w:val="006F54BE"/>
    <w:rsid w:val="006F5702"/>
    <w:rsid w:val="006F7067"/>
    <w:rsid w:val="007032B3"/>
    <w:rsid w:val="00705795"/>
    <w:rsid w:val="00706198"/>
    <w:rsid w:val="007062E4"/>
    <w:rsid w:val="00706DC8"/>
    <w:rsid w:val="00707263"/>
    <w:rsid w:val="00710B4B"/>
    <w:rsid w:val="0071429A"/>
    <w:rsid w:val="007151C5"/>
    <w:rsid w:val="007160AC"/>
    <w:rsid w:val="007176B9"/>
    <w:rsid w:val="00717CBD"/>
    <w:rsid w:val="007259C2"/>
    <w:rsid w:val="0073046D"/>
    <w:rsid w:val="00730FAF"/>
    <w:rsid w:val="0073104D"/>
    <w:rsid w:val="00732C16"/>
    <w:rsid w:val="00734142"/>
    <w:rsid w:val="00736148"/>
    <w:rsid w:val="0073623F"/>
    <w:rsid w:val="00737874"/>
    <w:rsid w:val="00737FF6"/>
    <w:rsid w:val="00740DEB"/>
    <w:rsid w:val="00741B09"/>
    <w:rsid w:val="00744114"/>
    <w:rsid w:val="00744F24"/>
    <w:rsid w:val="007456F9"/>
    <w:rsid w:val="00747872"/>
    <w:rsid w:val="007517CA"/>
    <w:rsid w:val="00753263"/>
    <w:rsid w:val="00753DD6"/>
    <w:rsid w:val="007547A0"/>
    <w:rsid w:val="00754F33"/>
    <w:rsid w:val="007556EA"/>
    <w:rsid w:val="00757CB9"/>
    <w:rsid w:val="0076350A"/>
    <w:rsid w:val="0076411F"/>
    <w:rsid w:val="007654BD"/>
    <w:rsid w:val="00766290"/>
    <w:rsid w:val="007712A5"/>
    <w:rsid w:val="007734A5"/>
    <w:rsid w:val="007737A9"/>
    <w:rsid w:val="00775350"/>
    <w:rsid w:val="00775402"/>
    <w:rsid w:val="00775EAF"/>
    <w:rsid w:val="00775F60"/>
    <w:rsid w:val="00783314"/>
    <w:rsid w:val="0078448F"/>
    <w:rsid w:val="007849CC"/>
    <w:rsid w:val="007866B6"/>
    <w:rsid w:val="007911F3"/>
    <w:rsid w:val="007912E6"/>
    <w:rsid w:val="00791703"/>
    <w:rsid w:val="00797CA9"/>
    <w:rsid w:val="007A0E4C"/>
    <w:rsid w:val="007A7FBA"/>
    <w:rsid w:val="007B2298"/>
    <w:rsid w:val="007B2B00"/>
    <w:rsid w:val="007B482F"/>
    <w:rsid w:val="007B7A13"/>
    <w:rsid w:val="007C036B"/>
    <w:rsid w:val="007C0F29"/>
    <w:rsid w:val="007C29DB"/>
    <w:rsid w:val="007C3626"/>
    <w:rsid w:val="007D3EBF"/>
    <w:rsid w:val="007D4685"/>
    <w:rsid w:val="007D5EA3"/>
    <w:rsid w:val="007D6F6F"/>
    <w:rsid w:val="007E1578"/>
    <w:rsid w:val="007F2975"/>
    <w:rsid w:val="007F440D"/>
    <w:rsid w:val="007F7B40"/>
    <w:rsid w:val="0080073C"/>
    <w:rsid w:val="00804F2B"/>
    <w:rsid w:val="0080674E"/>
    <w:rsid w:val="0081084D"/>
    <w:rsid w:val="00823440"/>
    <w:rsid w:val="00824A95"/>
    <w:rsid w:val="00826D6F"/>
    <w:rsid w:val="008272F3"/>
    <w:rsid w:val="00831A8D"/>
    <w:rsid w:val="00832116"/>
    <w:rsid w:val="0083735A"/>
    <w:rsid w:val="0085090A"/>
    <w:rsid w:val="00850CEB"/>
    <w:rsid w:val="008512AF"/>
    <w:rsid w:val="00852AE4"/>
    <w:rsid w:val="0085758D"/>
    <w:rsid w:val="00861EE9"/>
    <w:rsid w:val="00861F1B"/>
    <w:rsid w:val="00862477"/>
    <w:rsid w:val="0086291E"/>
    <w:rsid w:val="00863B24"/>
    <w:rsid w:val="00864527"/>
    <w:rsid w:val="008713A7"/>
    <w:rsid w:val="00871AB9"/>
    <w:rsid w:val="00871FC6"/>
    <w:rsid w:val="00874A1C"/>
    <w:rsid w:val="00874FCE"/>
    <w:rsid w:val="00875924"/>
    <w:rsid w:val="008800BE"/>
    <w:rsid w:val="00882019"/>
    <w:rsid w:val="00885546"/>
    <w:rsid w:val="008865E4"/>
    <w:rsid w:val="00886BA1"/>
    <w:rsid w:val="00891E81"/>
    <w:rsid w:val="00892410"/>
    <w:rsid w:val="008957D4"/>
    <w:rsid w:val="00897458"/>
    <w:rsid w:val="00897859"/>
    <w:rsid w:val="008A2E4F"/>
    <w:rsid w:val="008B2105"/>
    <w:rsid w:val="008B2CAB"/>
    <w:rsid w:val="008B64CE"/>
    <w:rsid w:val="008C07ED"/>
    <w:rsid w:val="008C0BFF"/>
    <w:rsid w:val="008C0E71"/>
    <w:rsid w:val="008C14AD"/>
    <w:rsid w:val="008D1176"/>
    <w:rsid w:val="008D12F4"/>
    <w:rsid w:val="008D39CD"/>
    <w:rsid w:val="008D641C"/>
    <w:rsid w:val="008D721F"/>
    <w:rsid w:val="008D7E9B"/>
    <w:rsid w:val="008E0760"/>
    <w:rsid w:val="008E1FB3"/>
    <w:rsid w:val="008E33EF"/>
    <w:rsid w:val="008E35B8"/>
    <w:rsid w:val="008E4348"/>
    <w:rsid w:val="008E4840"/>
    <w:rsid w:val="008E5E89"/>
    <w:rsid w:val="008E6788"/>
    <w:rsid w:val="008E71AC"/>
    <w:rsid w:val="008F0DAD"/>
    <w:rsid w:val="008F293B"/>
    <w:rsid w:val="008F5C9D"/>
    <w:rsid w:val="008F74FF"/>
    <w:rsid w:val="00901F6C"/>
    <w:rsid w:val="00902928"/>
    <w:rsid w:val="00907D37"/>
    <w:rsid w:val="00912FB2"/>
    <w:rsid w:val="00915598"/>
    <w:rsid w:val="0091597F"/>
    <w:rsid w:val="0092008D"/>
    <w:rsid w:val="0092578B"/>
    <w:rsid w:val="0093063C"/>
    <w:rsid w:val="0093299D"/>
    <w:rsid w:val="0093360B"/>
    <w:rsid w:val="00933A85"/>
    <w:rsid w:val="00935203"/>
    <w:rsid w:val="00936BA7"/>
    <w:rsid w:val="00940E8E"/>
    <w:rsid w:val="009417E0"/>
    <w:rsid w:val="00941F32"/>
    <w:rsid w:val="00942119"/>
    <w:rsid w:val="00942BD6"/>
    <w:rsid w:val="00943991"/>
    <w:rsid w:val="009443BD"/>
    <w:rsid w:val="00944807"/>
    <w:rsid w:val="0094641E"/>
    <w:rsid w:val="00950CA6"/>
    <w:rsid w:val="009520C4"/>
    <w:rsid w:val="0095331F"/>
    <w:rsid w:val="009551E7"/>
    <w:rsid w:val="00955D18"/>
    <w:rsid w:val="00957652"/>
    <w:rsid w:val="00960DB3"/>
    <w:rsid w:val="00963783"/>
    <w:rsid w:val="00966E1B"/>
    <w:rsid w:val="00967FC8"/>
    <w:rsid w:val="0097112D"/>
    <w:rsid w:val="00972B12"/>
    <w:rsid w:val="00983F76"/>
    <w:rsid w:val="00984ABF"/>
    <w:rsid w:val="00984F33"/>
    <w:rsid w:val="0098513B"/>
    <w:rsid w:val="00986ED7"/>
    <w:rsid w:val="009933D7"/>
    <w:rsid w:val="00993F84"/>
    <w:rsid w:val="00994661"/>
    <w:rsid w:val="0099695E"/>
    <w:rsid w:val="009973AD"/>
    <w:rsid w:val="00997E7C"/>
    <w:rsid w:val="009A58EF"/>
    <w:rsid w:val="009A6429"/>
    <w:rsid w:val="009B2655"/>
    <w:rsid w:val="009B5EE5"/>
    <w:rsid w:val="009B6048"/>
    <w:rsid w:val="009B6954"/>
    <w:rsid w:val="009B700E"/>
    <w:rsid w:val="009C0771"/>
    <w:rsid w:val="009C2223"/>
    <w:rsid w:val="009C43B6"/>
    <w:rsid w:val="009C47A1"/>
    <w:rsid w:val="009C6D6B"/>
    <w:rsid w:val="009D2D30"/>
    <w:rsid w:val="009D46E0"/>
    <w:rsid w:val="009D5338"/>
    <w:rsid w:val="009E0F35"/>
    <w:rsid w:val="009E10FD"/>
    <w:rsid w:val="009E1CED"/>
    <w:rsid w:val="009E238B"/>
    <w:rsid w:val="009E290A"/>
    <w:rsid w:val="009E346F"/>
    <w:rsid w:val="009E36AB"/>
    <w:rsid w:val="009F0811"/>
    <w:rsid w:val="009F2116"/>
    <w:rsid w:val="009F2A57"/>
    <w:rsid w:val="009F2B26"/>
    <w:rsid w:val="009F3458"/>
    <w:rsid w:val="009F4628"/>
    <w:rsid w:val="009F5014"/>
    <w:rsid w:val="009F72BF"/>
    <w:rsid w:val="009F74A4"/>
    <w:rsid w:val="009F7F59"/>
    <w:rsid w:val="00A04B08"/>
    <w:rsid w:val="00A04C2D"/>
    <w:rsid w:val="00A04DF1"/>
    <w:rsid w:val="00A05264"/>
    <w:rsid w:val="00A05549"/>
    <w:rsid w:val="00A11FB9"/>
    <w:rsid w:val="00A128CD"/>
    <w:rsid w:val="00A13FF7"/>
    <w:rsid w:val="00A14B17"/>
    <w:rsid w:val="00A15884"/>
    <w:rsid w:val="00A16AA9"/>
    <w:rsid w:val="00A1717F"/>
    <w:rsid w:val="00A27572"/>
    <w:rsid w:val="00A30C7E"/>
    <w:rsid w:val="00A341BF"/>
    <w:rsid w:val="00A40963"/>
    <w:rsid w:val="00A4474B"/>
    <w:rsid w:val="00A520D5"/>
    <w:rsid w:val="00A52E94"/>
    <w:rsid w:val="00A5600F"/>
    <w:rsid w:val="00A56378"/>
    <w:rsid w:val="00A57A2F"/>
    <w:rsid w:val="00A6049F"/>
    <w:rsid w:val="00A622D7"/>
    <w:rsid w:val="00A63312"/>
    <w:rsid w:val="00A64245"/>
    <w:rsid w:val="00A64368"/>
    <w:rsid w:val="00A66604"/>
    <w:rsid w:val="00A67313"/>
    <w:rsid w:val="00A70A4C"/>
    <w:rsid w:val="00A7673A"/>
    <w:rsid w:val="00A76825"/>
    <w:rsid w:val="00A76869"/>
    <w:rsid w:val="00A7763C"/>
    <w:rsid w:val="00A816F5"/>
    <w:rsid w:val="00A82561"/>
    <w:rsid w:val="00A854BA"/>
    <w:rsid w:val="00A85708"/>
    <w:rsid w:val="00A8769F"/>
    <w:rsid w:val="00A87B2A"/>
    <w:rsid w:val="00A90B5A"/>
    <w:rsid w:val="00A93CCA"/>
    <w:rsid w:val="00A94B2D"/>
    <w:rsid w:val="00AA46E2"/>
    <w:rsid w:val="00AA49F3"/>
    <w:rsid w:val="00AA52CC"/>
    <w:rsid w:val="00AB1887"/>
    <w:rsid w:val="00AB1E12"/>
    <w:rsid w:val="00AB377D"/>
    <w:rsid w:val="00AB42CA"/>
    <w:rsid w:val="00AB6DC3"/>
    <w:rsid w:val="00AB7B1E"/>
    <w:rsid w:val="00AC0BD6"/>
    <w:rsid w:val="00AC11D8"/>
    <w:rsid w:val="00AC1797"/>
    <w:rsid w:val="00AC1E70"/>
    <w:rsid w:val="00AC2024"/>
    <w:rsid w:val="00AC4817"/>
    <w:rsid w:val="00AC4858"/>
    <w:rsid w:val="00AC5005"/>
    <w:rsid w:val="00AC6E3D"/>
    <w:rsid w:val="00AD0842"/>
    <w:rsid w:val="00AD1B3D"/>
    <w:rsid w:val="00AD603F"/>
    <w:rsid w:val="00AE1B9F"/>
    <w:rsid w:val="00AE2716"/>
    <w:rsid w:val="00AE5AB3"/>
    <w:rsid w:val="00AF3A54"/>
    <w:rsid w:val="00AF5662"/>
    <w:rsid w:val="00AF7B1F"/>
    <w:rsid w:val="00B00FB0"/>
    <w:rsid w:val="00B051A5"/>
    <w:rsid w:val="00B134CD"/>
    <w:rsid w:val="00B13509"/>
    <w:rsid w:val="00B138FA"/>
    <w:rsid w:val="00B177CB"/>
    <w:rsid w:val="00B21336"/>
    <w:rsid w:val="00B225FE"/>
    <w:rsid w:val="00B2529B"/>
    <w:rsid w:val="00B264B0"/>
    <w:rsid w:val="00B320CD"/>
    <w:rsid w:val="00B32BF3"/>
    <w:rsid w:val="00B32DCA"/>
    <w:rsid w:val="00B33180"/>
    <w:rsid w:val="00B35BD6"/>
    <w:rsid w:val="00B36D8E"/>
    <w:rsid w:val="00B37E89"/>
    <w:rsid w:val="00B415CB"/>
    <w:rsid w:val="00B42DFE"/>
    <w:rsid w:val="00B4428D"/>
    <w:rsid w:val="00B5171F"/>
    <w:rsid w:val="00B55FA2"/>
    <w:rsid w:val="00B57336"/>
    <w:rsid w:val="00B60552"/>
    <w:rsid w:val="00B610D8"/>
    <w:rsid w:val="00B6168E"/>
    <w:rsid w:val="00B63D18"/>
    <w:rsid w:val="00B732B4"/>
    <w:rsid w:val="00B7411A"/>
    <w:rsid w:val="00B76212"/>
    <w:rsid w:val="00B7690D"/>
    <w:rsid w:val="00B77839"/>
    <w:rsid w:val="00B77B3F"/>
    <w:rsid w:val="00B813DD"/>
    <w:rsid w:val="00B815F4"/>
    <w:rsid w:val="00B81919"/>
    <w:rsid w:val="00B82295"/>
    <w:rsid w:val="00B83159"/>
    <w:rsid w:val="00B91632"/>
    <w:rsid w:val="00B935E0"/>
    <w:rsid w:val="00B973C9"/>
    <w:rsid w:val="00BA0BE0"/>
    <w:rsid w:val="00BA1330"/>
    <w:rsid w:val="00BA2EFF"/>
    <w:rsid w:val="00BA3C08"/>
    <w:rsid w:val="00BA62E7"/>
    <w:rsid w:val="00BB0A7C"/>
    <w:rsid w:val="00BB0F2A"/>
    <w:rsid w:val="00BB1112"/>
    <w:rsid w:val="00BB21DB"/>
    <w:rsid w:val="00BB2584"/>
    <w:rsid w:val="00BB6FAF"/>
    <w:rsid w:val="00BC07A1"/>
    <w:rsid w:val="00BC0E24"/>
    <w:rsid w:val="00BC2C37"/>
    <w:rsid w:val="00BC3D01"/>
    <w:rsid w:val="00BD0BEA"/>
    <w:rsid w:val="00BD2BA2"/>
    <w:rsid w:val="00BE176F"/>
    <w:rsid w:val="00BE2233"/>
    <w:rsid w:val="00BE2EC3"/>
    <w:rsid w:val="00BE3231"/>
    <w:rsid w:val="00BE3BBD"/>
    <w:rsid w:val="00BE63F2"/>
    <w:rsid w:val="00BE6C5F"/>
    <w:rsid w:val="00BF380A"/>
    <w:rsid w:val="00BF4CCB"/>
    <w:rsid w:val="00BF6D2B"/>
    <w:rsid w:val="00BF721D"/>
    <w:rsid w:val="00BF770F"/>
    <w:rsid w:val="00C03F8C"/>
    <w:rsid w:val="00C0435D"/>
    <w:rsid w:val="00C05423"/>
    <w:rsid w:val="00C07471"/>
    <w:rsid w:val="00C10BF3"/>
    <w:rsid w:val="00C12DAD"/>
    <w:rsid w:val="00C16A67"/>
    <w:rsid w:val="00C17EF3"/>
    <w:rsid w:val="00C21D9A"/>
    <w:rsid w:val="00C21DC9"/>
    <w:rsid w:val="00C2227B"/>
    <w:rsid w:val="00C259AC"/>
    <w:rsid w:val="00C2638A"/>
    <w:rsid w:val="00C2698C"/>
    <w:rsid w:val="00C319E5"/>
    <w:rsid w:val="00C349AB"/>
    <w:rsid w:val="00C34B77"/>
    <w:rsid w:val="00C3542E"/>
    <w:rsid w:val="00C36FC6"/>
    <w:rsid w:val="00C41B63"/>
    <w:rsid w:val="00C41E99"/>
    <w:rsid w:val="00C43069"/>
    <w:rsid w:val="00C47D96"/>
    <w:rsid w:val="00C52DDB"/>
    <w:rsid w:val="00C53052"/>
    <w:rsid w:val="00C5382D"/>
    <w:rsid w:val="00C544DB"/>
    <w:rsid w:val="00C57734"/>
    <w:rsid w:val="00C57E22"/>
    <w:rsid w:val="00C61E72"/>
    <w:rsid w:val="00C6285C"/>
    <w:rsid w:val="00C63EE9"/>
    <w:rsid w:val="00C64796"/>
    <w:rsid w:val="00C70508"/>
    <w:rsid w:val="00C707DE"/>
    <w:rsid w:val="00C71384"/>
    <w:rsid w:val="00C713BE"/>
    <w:rsid w:val="00C75C1B"/>
    <w:rsid w:val="00C817C1"/>
    <w:rsid w:val="00C82650"/>
    <w:rsid w:val="00C82B81"/>
    <w:rsid w:val="00C832FB"/>
    <w:rsid w:val="00C842DB"/>
    <w:rsid w:val="00C85278"/>
    <w:rsid w:val="00C858F0"/>
    <w:rsid w:val="00C86FFE"/>
    <w:rsid w:val="00C956CC"/>
    <w:rsid w:val="00C97067"/>
    <w:rsid w:val="00CA038C"/>
    <w:rsid w:val="00CA1AA4"/>
    <w:rsid w:val="00CA31FA"/>
    <w:rsid w:val="00CA38C8"/>
    <w:rsid w:val="00CA597D"/>
    <w:rsid w:val="00CB1DF3"/>
    <w:rsid w:val="00CB2901"/>
    <w:rsid w:val="00CB649F"/>
    <w:rsid w:val="00CC0215"/>
    <w:rsid w:val="00CC09FF"/>
    <w:rsid w:val="00CC4957"/>
    <w:rsid w:val="00CC523A"/>
    <w:rsid w:val="00CC7E27"/>
    <w:rsid w:val="00CD1230"/>
    <w:rsid w:val="00CD18F1"/>
    <w:rsid w:val="00CD1EA3"/>
    <w:rsid w:val="00CD2959"/>
    <w:rsid w:val="00CD3786"/>
    <w:rsid w:val="00CD4585"/>
    <w:rsid w:val="00CD4B73"/>
    <w:rsid w:val="00CD7439"/>
    <w:rsid w:val="00CD771C"/>
    <w:rsid w:val="00CE51E6"/>
    <w:rsid w:val="00CF13E4"/>
    <w:rsid w:val="00CF4D32"/>
    <w:rsid w:val="00CF4EA1"/>
    <w:rsid w:val="00CF6F4E"/>
    <w:rsid w:val="00CF76E6"/>
    <w:rsid w:val="00D0125C"/>
    <w:rsid w:val="00D0127E"/>
    <w:rsid w:val="00D1199C"/>
    <w:rsid w:val="00D144AD"/>
    <w:rsid w:val="00D149C8"/>
    <w:rsid w:val="00D1767F"/>
    <w:rsid w:val="00D22032"/>
    <w:rsid w:val="00D24AD5"/>
    <w:rsid w:val="00D258A5"/>
    <w:rsid w:val="00D26341"/>
    <w:rsid w:val="00D32361"/>
    <w:rsid w:val="00D32FDF"/>
    <w:rsid w:val="00D3535F"/>
    <w:rsid w:val="00D37BF0"/>
    <w:rsid w:val="00D405CB"/>
    <w:rsid w:val="00D5065D"/>
    <w:rsid w:val="00D51025"/>
    <w:rsid w:val="00D52758"/>
    <w:rsid w:val="00D52F9B"/>
    <w:rsid w:val="00D5598F"/>
    <w:rsid w:val="00D57944"/>
    <w:rsid w:val="00D60131"/>
    <w:rsid w:val="00D61415"/>
    <w:rsid w:val="00D63A0F"/>
    <w:rsid w:val="00D63E7A"/>
    <w:rsid w:val="00D651E7"/>
    <w:rsid w:val="00D65747"/>
    <w:rsid w:val="00D66C88"/>
    <w:rsid w:val="00D67C1A"/>
    <w:rsid w:val="00D71075"/>
    <w:rsid w:val="00D72FBA"/>
    <w:rsid w:val="00D8249D"/>
    <w:rsid w:val="00D84CBC"/>
    <w:rsid w:val="00D857CC"/>
    <w:rsid w:val="00D90633"/>
    <w:rsid w:val="00D90FE8"/>
    <w:rsid w:val="00D937CB"/>
    <w:rsid w:val="00D962F4"/>
    <w:rsid w:val="00D97E4A"/>
    <w:rsid w:val="00DA0DF7"/>
    <w:rsid w:val="00DA1333"/>
    <w:rsid w:val="00DA1D10"/>
    <w:rsid w:val="00DA699B"/>
    <w:rsid w:val="00DA7A05"/>
    <w:rsid w:val="00DB4594"/>
    <w:rsid w:val="00DB737B"/>
    <w:rsid w:val="00DC032E"/>
    <w:rsid w:val="00DC1E02"/>
    <w:rsid w:val="00DC75DC"/>
    <w:rsid w:val="00DD1D0D"/>
    <w:rsid w:val="00DD3A4A"/>
    <w:rsid w:val="00DD3A98"/>
    <w:rsid w:val="00DD3CED"/>
    <w:rsid w:val="00DE076C"/>
    <w:rsid w:val="00DE1F66"/>
    <w:rsid w:val="00DE26D0"/>
    <w:rsid w:val="00DE374D"/>
    <w:rsid w:val="00DF0497"/>
    <w:rsid w:val="00DF6A57"/>
    <w:rsid w:val="00E00BC0"/>
    <w:rsid w:val="00E04A99"/>
    <w:rsid w:val="00E07FCF"/>
    <w:rsid w:val="00E1040B"/>
    <w:rsid w:val="00E11E76"/>
    <w:rsid w:val="00E130AA"/>
    <w:rsid w:val="00E1486C"/>
    <w:rsid w:val="00E16EE9"/>
    <w:rsid w:val="00E172AA"/>
    <w:rsid w:val="00E228B4"/>
    <w:rsid w:val="00E2356C"/>
    <w:rsid w:val="00E302B1"/>
    <w:rsid w:val="00E31349"/>
    <w:rsid w:val="00E33BC3"/>
    <w:rsid w:val="00E33F4B"/>
    <w:rsid w:val="00E35ADB"/>
    <w:rsid w:val="00E35B55"/>
    <w:rsid w:val="00E4144F"/>
    <w:rsid w:val="00E42720"/>
    <w:rsid w:val="00E4345A"/>
    <w:rsid w:val="00E43997"/>
    <w:rsid w:val="00E44A4D"/>
    <w:rsid w:val="00E45707"/>
    <w:rsid w:val="00E50E8F"/>
    <w:rsid w:val="00E53918"/>
    <w:rsid w:val="00E547D9"/>
    <w:rsid w:val="00E60066"/>
    <w:rsid w:val="00E62C29"/>
    <w:rsid w:val="00E63227"/>
    <w:rsid w:val="00E635C5"/>
    <w:rsid w:val="00E67C3B"/>
    <w:rsid w:val="00E70754"/>
    <w:rsid w:val="00E7272B"/>
    <w:rsid w:val="00E75A43"/>
    <w:rsid w:val="00E75AB8"/>
    <w:rsid w:val="00E76B26"/>
    <w:rsid w:val="00E7787D"/>
    <w:rsid w:val="00E81A65"/>
    <w:rsid w:val="00E81E7D"/>
    <w:rsid w:val="00E8368D"/>
    <w:rsid w:val="00E8510D"/>
    <w:rsid w:val="00E87206"/>
    <w:rsid w:val="00E87261"/>
    <w:rsid w:val="00E9219D"/>
    <w:rsid w:val="00E953F8"/>
    <w:rsid w:val="00EA0183"/>
    <w:rsid w:val="00EA027A"/>
    <w:rsid w:val="00EA0C65"/>
    <w:rsid w:val="00EA2AE3"/>
    <w:rsid w:val="00EA48E7"/>
    <w:rsid w:val="00EA5012"/>
    <w:rsid w:val="00EA5F93"/>
    <w:rsid w:val="00EA7D6F"/>
    <w:rsid w:val="00EA7D73"/>
    <w:rsid w:val="00EB016D"/>
    <w:rsid w:val="00EB14CC"/>
    <w:rsid w:val="00EB20E4"/>
    <w:rsid w:val="00EB4A04"/>
    <w:rsid w:val="00EB56D9"/>
    <w:rsid w:val="00EB5E40"/>
    <w:rsid w:val="00EB6754"/>
    <w:rsid w:val="00EB7DD6"/>
    <w:rsid w:val="00EC0F8A"/>
    <w:rsid w:val="00EC111B"/>
    <w:rsid w:val="00EC2E2A"/>
    <w:rsid w:val="00EC47B7"/>
    <w:rsid w:val="00EC4CEE"/>
    <w:rsid w:val="00EC60B5"/>
    <w:rsid w:val="00ED0C21"/>
    <w:rsid w:val="00ED40AC"/>
    <w:rsid w:val="00ED43BA"/>
    <w:rsid w:val="00ED5CC2"/>
    <w:rsid w:val="00ED7FF6"/>
    <w:rsid w:val="00EE07B4"/>
    <w:rsid w:val="00EE2198"/>
    <w:rsid w:val="00EE2255"/>
    <w:rsid w:val="00EE2EC0"/>
    <w:rsid w:val="00EE3A31"/>
    <w:rsid w:val="00EE7398"/>
    <w:rsid w:val="00EF24AA"/>
    <w:rsid w:val="00EF3A43"/>
    <w:rsid w:val="00EF49BE"/>
    <w:rsid w:val="00F0174B"/>
    <w:rsid w:val="00F02E77"/>
    <w:rsid w:val="00F04921"/>
    <w:rsid w:val="00F0497B"/>
    <w:rsid w:val="00F1108B"/>
    <w:rsid w:val="00F134C3"/>
    <w:rsid w:val="00F14FBF"/>
    <w:rsid w:val="00F16B07"/>
    <w:rsid w:val="00F2386E"/>
    <w:rsid w:val="00F258C3"/>
    <w:rsid w:val="00F26D2C"/>
    <w:rsid w:val="00F279B1"/>
    <w:rsid w:val="00F30816"/>
    <w:rsid w:val="00F30B38"/>
    <w:rsid w:val="00F334BF"/>
    <w:rsid w:val="00F341B2"/>
    <w:rsid w:val="00F35A60"/>
    <w:rsid w:val="00F44338"/>
    <w:rsid w:val="00F4548F"/>
    <w:rsid w:val="00F458C2"/>
    <w:rsid w:val="00F4662D"/>
    <w:rsid w:val="00F47A16"/>
    <w:rsid w:val="00F47EEF"/>
    <w:rsid w:val="00F5213E"/>
    <w:rsid w:val="00F57892"/>
    <w:rsid w:val="00F57C60"/>
    <w:rsid w:val="00F62204"/>
    <w:rsid w:val="00F62ECC"/>
    <w:rsid w:val="00F643D1"/>
    <w:rsid w:val="00F81323"/>
    <w:rsid w:val="00F8152C"/>
    <w:rsid w:val="00F83077"/>
    <w:rsid w:val="00F83A02"/>
    <w:rsid w:val="00F842C4"/>
    <w:rsid w:val="00F916DA"/>
    <w:rsid w:val="00F928AA"/>
    <w:rsid w:val="00F94F36"/>
    <w:rsid w:val="00F9649C"/>
    <w:rsid w:val="00F977EC"/>
    <w:rsid w:val="00FA2209"/>
    <w:rsid w:val="00FA3B2B"/>
    <w:rsid w:val="00FA3D6C"/>
    <w:rsid w:val="00FB1258"/>
    <w:rsid w:val="00FB4538"/>
    <w:rsid w:val="00FB513A"/>
    <w:rsid w:val="00FB5B38"/>
    <w:rsid w:val="00FC1695"/>
    <w:rsid w:val="00FC733A"/>
    <w:rsid w:val="00FD389C"/>
    <w:rsid w:val="00FD4C82"/>
    <w:rsid w:val="00FD53E6"/>
    <w:rsid w:val="00FD7422"/>
    <w:rsid w:val="00FD7A8C"/>
    <w:rsid w:val="00FE1DF2"/>
    <w:rsid w:val="00FE1F33"/>
    <w:rsid w:val="00FE3A5B"/>
    <w:rsid w:val="00FF6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uiPriority w:val="99"/>
    <w:rsid w:val="001514A9"/>
    <w:rPr>
      <w:rFonts w:eastAsia="Calibri" w:cs="Calibri"/>
      <w:spacing w:val="3"/>
      <w:sz w:val="21"/>
      <w:szCs w:val="21"/>
      <w:shd w:val="clear" w:color="auto" w:fill="FFFFFF"/>
    </w:rPr>
  </w:style>
  <w:style w:type="paragraph" w:customStyle="1" w:styleId="Teksttreci0">
    <w:name w:val="Tekst treści"/>
    <w:basedOn w:val="Normalny"/>
    <w:link w:val="Teksttreci"/>
    <w:uiPriority w:val="99"/>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 w:type="character" w:customStyle="1" w:styleId="Teksttreci211">
    <w:name w:val="Tekst treści (2) + 11"/>
    <w:aliases w:val="5 pt,Kursywa,Odstępy 0 pt"/>
    <w:uiPriority w:val="99"/>
    <w:rsid w:val="00382412"/>
    <w:rPr>
      <w:rFonts w:ascii="Calibri" w:eastAsia="Calibri" w:hAnsi="Calibri" w:cs="Calibri"/>
      <w:b/>
      <w:bCs/>
      <w:i/>
      <w:iCs/>
      <w:color w:val="000000"/>
      <w:spacing w:val="2"/>
      <w:w w:val="100"/>
      <w:position w:val="0"/>
      <w:sz w:val="23"/>
      <w:szCs w:val="23"/>
      <w:shd w:val="clear" w:color="auto" w:fill="FFFFFF"/>
      <w:lang w:val="pl-PL"/>
    </w:rPr>
  </w:style>
  <w:style w:type="character" w:customStyle="1" w:styleId="Teksttreci2Kursywa">
    <w:name w:val="Tekst treści (2) + Kursywa"/>
    <w:aliases w:val="Odstępy 0 pt2"/>
    <w:uiPriority w:val="99"/>
    <w:rsid w:val="00382412"/>
    <w:rPr>
      <w:rFonts w:ascii="Calibri" w:eastAsia="Calibri" w:hAnsi="Calibri" w:cs="Calibri"/>
      <w:b/>
      <w:bCs/>
      <w:i/>
      <w:iCs/>
      <w:color w:val="000000"/>
      <w:spacing w:val="1"/>
      <w:w w:val="100"/>
      <w:position w:val="0"/>
      <w:sz w:val="21"/>
      <w:szCs w:val="21"/>
      <w:u w:val="none"/>
      <w:shd w:val="clear" w:color="auto" w:fill="FFFFFF"/>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uiPriority w:val="99"/>
    <w:rsid w:val="001514A9"/>
    <w:rPr>
      <w:rFonts w:eastAsia="Calibri" w:cs="Calibri"/>
      <w:spacing w:val="3"/>
      <w:sz w:val="21"/>
      <w:szCs w:val="21"/>
      <w:shd w:val="clear" w:color="auto" w:fill="FFFFFF"/>
    </w:rPr>
  </w:style>
  <w:style w:type="paragraph" w:customStyle="1" w:styleId="Teksttreci0">
    <w:name w:val="Tekst treści"/>
    <w:basedOn w:val="Normalny"/>
    <w:link w:val="Teksttreci"/>
    <w:uiPriority w:val="99"/>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 w:type="character" w:customStyle="1" w:styleId="Teksttreci211">
    <w:name w:val="Tekst treści (2) + 11"/>
    <w:aliases w:val="5 pt,Kursywa,Odstępy 0 pt"/>
    <w:uiPriority w:val="99"/>
    <w:rsid w:val="00382412"/>
    <w:rPr>
      <w:rFonts w:ascii="Calibri" w:eastAsia="Calibri" w:hAnsi="Calibri" w:cs="Calibri"/>
      <w:b/>
      <w:bCs/>
      <w:i/>
      <w:iCs/>
      <w:color w:val="000000"/>
      <w:spacing w:val="2"/>
      <w:w w:val="100"/>
      <w:position w:val="0"/>
      <w:sz w:val="23"/>
      <w:szCs w:val="23"/>
      <w:shd w:val="clear" w:color="auto" w:fill="FFFFFF"/>
      <w:lang w:val="pl-PL"/>
    </w:rPr>
  </w:style>
  <w:style w:type="character" w:customStyle="1" w:styleId="Teksttreci2Kursywa">
    <w:name w:val="Tekst treści (2) + Kursywa"/>
    <w:aliases w:val="Odstępy 0 pt2"/>
    <w:uiPriority w:val="99"/>
    <w:rsid w:val="00382412"/>
    <w:rPr>
      <w:rFonts w:ascii="Calibri" w:eastAsia="Calibri" w:hAnsi="Calibri" w:cs="Calibri"/>
      <w:b/>
      <w:bCs/>
      <w:i/>
      <w:iCs/>
      <w:color w:val="000000"/>
      <w:spacing w:val="1"/>
      <w:w w:val="100"/>
      <w:position w:val="0"/>
      <w:sz w:val="21"/>
      <w:szCs w:val="21"/>
      <w:u w:val="none"/>
      <w:shd w:val="clear" w:color="auto" w:fill="FFFFF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283887">
      <w:marLeft w:val="0"/>
      <w:marRight w:val="0"/>
      <w:marTop w:val="0"/>
      <w:marBottom w:val="0"/>
      <w:divBdr>
        <w:top w:val="none" w:sz="0" w:space="0" w:color="auto"/>
        <w:left w:val="none" w:sz="0" w:space="0" w:color="auto"/>
        <w:bottom w:val="none" w:sz="0" w:space="0" w:color="auto"/>
        <w:right w:val="none" w:sz="0" w:space="0" w:color="auto"/>
      </w:divBdr>
    </w:div>
    <w:div w:id="916283888">
      <w:marLeft w:val="0"/>
      <w:marRight w:val="0"/>
      <w:marTop w:val="0"/>
      <w:marBottom w:val="0"/>
      <w:divBdr>
        <w:top w:val="none" w:sz="0" w:space="0" w:color="auto"/>
        <w:left w:val="none" w:sz="0" w:space="0" w:color="auto"/>
        <w:bottom w:val="none" w:sz="0" w:space="0" w:color="auto"/>
        <w:right w:val="none" w:sz="0" w:space="0" w:color="auto"/>
      </w:divBdr>
    </w:div>
    <w:div w:id="916283889">
      <w:marLeft w:val="0"/>
      <w:marRight w:val="0"/>
      <w:marTop w:val="0"/>
      <w:marBottom w:val="0"/>
      <w:divBdr>
        <w:top w:val="none" w:sz="0" w:space="0" w:color="auto"/>
        <w:left w:val="none" w:sz="0" w:space="0" w:color="auto"/>
        <w:bottom w:val="none" w:sz="0" w:space="0" w:color="auto"/>
        <w:right w:val="none" w:sz="0" w:space="0" w:color="auto"/>
      </w:divBdr>
    </w:div>
    <w:div w:id="916283890">
      <w:marLeft w:val="0"/>
      <w:marRight w:val="0"/>
      <w:marTop w:val="0"/>
      <w:marBottom w:val="0"/>
      <w:divBdr>
        <w:top w:val="none" w:sz="0" w:space="0" w:color="auto"/>
        <w:left w:val="none" w:sz="0" w:space="0" w:color="auto"/>
        <w:bottom w:val="none" w:sz="0" w:space="0" w:color="auto"/>
        <w:right w:val="none" w:sz="0" w:space="0" w:color="auto"/>
      </w:divBdr>
    </w:div>
    <w:div w:id="916283891">
      <w:marLeft w:val="0"/>
      <w:marRight w:val="0"/>
      <w:marTop w:val="0"/>
      <w:marBottom w:val="0"/>
      <w:divBdr>
        <w:top w:val="none" w:sz="0" w:space="0" w:color="auto"/>
        <w:left w:val="none" w:sz="0" w:space="0" w:color="auto"/>
        <w:bottom w:val="none" w:sz="0" w:space="0" w:color="auto"/>
        <w:right w:val="none" w:sz="0" w:space="0" w:color="auto"/>
      </w:divBdr>
    </w:div>
    <w:div w:id="916283892">
      <w:marLeft w:val="0"/>
      <w:marRight w:val="0"/>
      <w:marTop w:val="0"/>
      <w:marBottom w:val="0"/>
      <w:divBdr>
        <w:top w:val="none" w:sz="0" w:space="0" w:color="auto"/>
        <w:left w:val="none" w:sz="0" w:space="0" w:color="auto"/>
        <w:bottom w:val="none" w:sz="0" w:space="0" w:color="auto"/>
        <w:right w:val="none" w:sz="0" w:space="0" w:color="auto"/>
      </w:divBdr>
    </w:div>
    <w:div w:id="916283893">
      <w:marLeft w:val="0"/>
      <w:marRight w:val="0"/>
      <w:marTop w:val="0"/>
      <w:marBottom w:val="0"/>
      <w:divBdr>
        <w:top w:val="none" w:sz="0" w:space="0" w:color="auto"/>
        <w:left w:val="none" w:sz="0" w:space="0" w:color="auto"/>
        <w:bottom w:val="none" w:sz="0" w:space="0" w:color="auto"/>
        <w:right w:val="none" w:sz="0" w:space="0" w:color="auto"/>
      </w:divBdr>
    </w:div>
    <w:div w:id="916283894">
      <w:marLeft w:val="0"/>
      <w:marRight w:val="0"/>
      <w:marTop w:val="0"/>
      <w:marBottom w:val="0"/>
      <w:divBdr>
        <w:top w:val="none" w:sz="0" w:space="0" w:color="auto"/>
        <w:left w:val="none" w:sz="0" w:space="0" w:color="auto"/>
        <w:bottom w:val="none" w:sz="0" w:space="0" w:color="auto"/>
        <w:right w:val="none" w:sz="0" w:space="0" w:color="auto"/>
      </w:divBdr>
    </w:div>
    <w:div w:id="9162838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EB14D-E11F-4900-AFF6-D984C6096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2512</Words>
  <Characters>15076</Characters>
  <Application>Microsoft Office Word</Application>
  <DocSecurity>0</DocSecurity>
  <Lines>125</Lines>
  <Paragraphs>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Wykonawcza Instytucji Zarządzającej Regionalnego Programu Operacyjnego Województwa Warmińsko-Mazurskiego na lata 2014-2020</vt:lpstr>
      <vt:lpstr>Instrukcja Wykonawcza Instytucji Zarządzającej Regionalnego Programu Operacyjnego Województwa Warmińsko-Mazurskiego na lata 2014-2020</vt:lpstr>
    </vt:vector>
  </TitlesOfParts>
  <Company>Hewlett-Packard Company</Company>
  <LinksUpToDate>false</LinksUpToDate>
  <CharactersWithSpaces>17553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Wykonawcza Instytucji Zarządzającej Regionalnego Programu Operacyjnego Województwa Warmińsko-Mazurskiego na lata 2014-2020</dc:title>
  <dc:creator>Departament Polityki Regionalnej</dc:creator>
  <cp:lastModifiedBy>Ela Sobczyk</cp:lastModifiedBy>
  <cp:revision>5</cp:revision>
  <cp:lastPrinted>2016-04-12T13:38:00Z</cp:lastPrinted>
  <dcterms:created xsi:type="dcterms:W3CDTF">2019-02-08T07:49:00Z</dcterms:created>
  <dcterms:modified xsi:type="dcterms:W3CDTF">2019-03-25T12:46:00Z</dcterms:modified>
</cp:coreProperties>
</file>