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3204AA" w:rsidP="003204AA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576135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79D" w:rsidRDefault="00785B0D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10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9A758A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3204AA">
        <w:rPr>
          <w:rFonts w:ascii="Arial" w:hAnsi="Arial" w:cs="Arial"/>
          <w:sz w:val="18"/>
          <w:szCs w:val="18"/>
        </w:rPr>
        <w:t>1</w:t>
      </w:r>
      <w:r w:rsidR="00EB7D04">
        <w:rPr>
          <w:rFonts w:ascii="Arial" w:hAnsi="Arial" w:cs="Arial"/>
          <w:sz w:val="18"/>
          <w:szCs w:val="18"/>
        </w:rPr>
        <w:t>.0</w:t>
      </w:r>
      <w:r w:rsidR="003204AA">
        <w:rPr>
          <w:rFonts w:ascii="Arial" w:hAnsi="Arial" w:cs="Arial"/>
          <w:sz w:val="18"/>
          <w:szCs w:val="18"/>
        </w:rPr>
        <w:t>2</w:t>
      </w:r>
      <w:r w:rsidR="00D93FC5">
        <w:rPr>
          <w:rFonts w:ascii="Arial" w:hAnsi="Arial" w:cs="Arial"/>
          <w:sz w:val="18"/>
          <w:szCs w:val="18"/>
        </w:rPr>
        <w:t>.0</w:t>
      </w:r>
      <w:r w:rsidR="00EB7D04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-I</w:t>
      </w:r>
      <w:r w:rsidR="003204AA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3204AA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9A758A">
        <w:rPr>
          <w:rFonts w:ascii="Arial" w:hAnsi="Arial" w:cs="Arial"/>
          <w:sz w:val="18"/>
          <w:szCs w:val="18"/>
        </w:rPr>
        <w:t>0</w:t>
      </w:r>
      <w:r w:rsidR="003204AA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F1040D">
        <w:rPr>
          <w:rFonts w:ascii="Arial" w:hAnsi="Arial" w:cs="Arial"/>
          <w:sz w:val="18"/>
          <w:szCs w:val="18"/>
        </w:rPr>
        <w:t>25.08.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Pr="00EB7D04" w:rsidRDefault="00EB7D04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EB7D04">
        <w:rPr>
          <w:rFonts w:ascii="Arial" w:hAnsi="Arial" w:cs="Arial"/>
          <w:b/>
        </w:rPr>
        <w:t>Wzór Karty oceny kryteriów merytorycznych punktowych wyboru projektów w rama</w:t>
      </w:r>
      <w:r w:rsidR="003204AA">
        <w:rPr>
          <w:rFonts w:ascii="Arial" w:hAnsi="Arial" w:cs="Arial"/>
          <w:b/>
        </w:rPr>
        <w:t>ch Działania 1.2 Innowacyjne firmy Poddziałania 1.2.1 Działal</w:t>
      </w:r>
      <w:r w:rsidR="00D41E86">
        <w:rPr>
          <w:rFonts w:ascii="Arial" w:hAnsi="Arial" w:cs="Arial"/>
          <w:b/>
        </w:rPr>
        <w:t>ność B+R przedsiębiorstw ( typ 2</w:t>
      </w:r>
      <w:r w:rsidR="003204AA">
        <w:rPr>
          <w:rFonts w:ascii="Arial" w:hAnsi="Arial" w:cs="Arial"/>
          <w:b/>
        </w:rPr>
        <w:t xml:space="preserve"> ) </w:t>
      </w:r>
      <w:r w:rsidRPr="00EB7D04">
        <w:rPr>
          <w:rFonts w:ascii="Arial" w:hAnsi="Arial" w:cs="Arial"/>
          <w:b/>
        </w:rPr>
        <w:t>Regionalnego Programu Operacyjnego Województwa Warmińsko-Mazurskiego na lata 2014-2020</w:t>
      </w:r>
      <w:r w:rsidR="00AF31CB" w:rsidRPr="00EB7D04">
        <w:rPr>
          <w:rFonts w:ascii="Arial" w:hAnsi="Arial" w:cs="Arial"/>
          <w:b/>
        </w:rPr>
        <w:tab/>
      </w: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bookmarkStart w:id="4" w:name="_GoBack"/>
      <w:bookmarkEnd w:id="4"/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9755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15362A">
              <w:rPr>
                <w:rFonts w:ascii="Arial" w:hAnsi="Arial" w:cs="Arial"/>
                <w:b/>
                <w:sz w:val="20"/>
                <w:szCs w:val="20"/>
              </w:rPr>
              <w:t>PUNKTOWE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41E86" w:rsidRPr="004B1F24" w:rsidTr="004B1F24">
        <w:trPr>
          <w:trHeight w:val="701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2551" w:type="dxa"/>
            <w:vAlign w:val="center"/>
          </w:tcPr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wykazuje wpływ na rozwój więcej niż jednej inteligentnej specjalizacji województwa warmińsko-mazurskiego </w:t>
            </w:r>
          </w:p>
          <w:p w:rsidR="00D41E86" w:rsidRPr="00612202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</w:t>
            </w:r>
            <w:r w:rsidRPr="00424B39">
              <w:rPr>
                <w:rFonts w:ascii="Arial" w:hAnsi="Arial" w:cs="Arial"/>
                <w:sz w:val="21"/>
                <w:szCs w:val="21"/>
              </w:rPr>
              <w:t>od 0 do 3 punktów 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maksymalnie jednej inteligentnej specjalizacji – 0 pkt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2 inteligentnych specjalizacji – 2 pkt </w:t>
            </w:r>
          </w:p>
          <w:p w:rsidR="00D41E86" w:rsidRPr="006C0C68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wpływ na rozwój 3 inteligentnych specjalizacji – 3 pkt </w:t>
            </w:r>
          </w:p>
        </w:tc>
        <w:tc>
          <w:tcPr>
            <w:tcW w:w="1418" w:type="dxa"/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1543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lastRenderedPageBreak/>
              <w:t>2.</w:t>
            </w:r>
          </w:p>
        </w:tc>
        <w:tc>
          <w:tcPr>
            <w:tcW w:w="2551" w:type="dxa"/>
            <w:vAlign w:val="center"/>
          </w:tcPr>
          <w:p w:rsidR="00D41E86" w:rsidRPr="006C0C68" w:rsidRDefault="00D41E86" w:rsidP="006261CD">
            <w:pPr>
              <w:rPr>
                <w:rFonts w:ascii="Arial" w:hAnsi="Arial" w:cs="Arial"/>
                <w:sz w:val="21"/>
                <w:szCs w:val="21"/>
              </w:rPr>
            </w:pPr>
          </w:p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Poziom wkładu własnego </w:t>
            </w:r>
          </w:p>
          <w:p w:rsidR="00D41E86" w:rsidRPr="00056C65" w:rsidRDefault="00D41E86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</w:t>
            </w:r>
            <w:r w:rsidRPr="00424B39">
              <w:rPr>
                <w:rFonts w:ascii="Arial" w:hAnsi="Arial" w:cs="Arial"/>
                <w:sz w:val="21"/>
                <w:szCs w:val="21"/>
              </w:rPr>
              <w:t>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0 do 2 pkt proc. powyżej minimalnego poziomu wkładu własnego - 3 pkt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pow. 2 do 4 pkt. proc. powyżej minimalnego poziomu wkładu własnego -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4 pkt </w:t>
            </w:r>
          </w:p>
          <w:p w:rsidR="00D41E86" w:rsidRPr="006C0C68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pow. 4 pkt. proc. powyżej minimalnego poziomu wkładu własnego - 5 pkt </w:t>
            </w:r>
          </w:p>
        </w:tc>
        <w:tc>
          <w:tcPr>
            <w:tcW w:w="1418" w:type="dxa"/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3111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645B4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2551" w:type="dxa"/>
            <w:vAlign w:val="center"/>
          </w:tcPr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Nowe etaty dla pracowników B+R </w:t>
            </w:r>
          </w:p>
          <w:p w:rsidR="00D41E86" w:rsidRPr="006C0C68" w:rsidRDefault="00D41E86" w:rsidP="006261CD">
            <w:pPr>
              <w:pStyle w:val="Default"/>
              <w:ind w:firstLine="0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4 punktów (maksymalnie).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Ocenie podlega liczba nowoutworzonych miejsc pracy dla pracowników B+R. Zatrudniani pracownicy w działach B+R powinni wykazywać co najmniej </w:t>
            </w: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ykształcenie wyższe adekwatne do dziedziny, w której realizowany jest projekt.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0 do 1 etatu B+R – 2 pkt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1 do 2 etatów B+R – 3 pkt </w:t>
            </w:r>
          </w:p>
          <w:p w:rsidR="00D41E86" w:rsidRPr="006C0C68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pow. 2 etatów B+R – 4 pkt </w:t>
            </w:r>
          </w:p>
        </w:tc>
        <w:tc>
          <w:tcPr>
            <w:tcW w:w="1418" w:type="dxa"/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1118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4.</w:t>
            </w:r>
          </w:p>
        </w:tc>
        <w:tc>
          <w:tcPr>
            <w:tcW w:w="2551" w:type="dxa"/>
            <w:vAlign w:val="center"/>
          </w:tcPr>
          <w:p w:rsidR="00D41E86" w:rsidRPr="00F30FFB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Przygotowanie do wdrożenia </w:t>
            </w:r>
          </w:p>
        </w:tc>
        <w:tc>
          <w:tcPr>
            <w:tcW w:w="4752" w:type="dxa"/>
          </w:tcPr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Projekt może otrzymać od 0 do 3 punktów (maksymalnie): </w:t>
            </w:r>
          </w:p>
          <w:p w:rsidR="00D41E86" w:rsidRPr="00AF6EC4" w:rsidRDefault="00D41E86" w:rsidP="006261CD">
            <w:pPr>
              <w:pStyle w:val="Default"/>
              <w:ind w:left="250" w:hanging="25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wypracowane w ramach projektu rozwiązanie nie będzie przygotowane do wdrożenia i po zakończeniu realizacji projektu wymagać będzie dalszych prac badawczo-rozwojowych – 0 pkt </w:t>
            </w:r>
          </w:p>
          <w:p w:rsidR="00D41E86" w:rsidRDefault="00D41E86" w:rsidP="006261CD">
            <w:pPr>
              <w:pStyle w:val="Default"/>
              <w:ind w:left="250" w:hanging="250"/>
              <w:jc w:val="both"/>
              <w:rPr>
                <w:sz w:val="20"/>
                <w:szCs w:val="20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wypracowane w ramach projektu rozwiązanie będzie przygotowane do wdrożenia – 3 pkt </w:t>
            </w:r>
          </w:p>
          <w:p w:rsidR="00D41E86" w:rsidRPr="00F30FFB" w:rsidRDefault="00D41E86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E536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5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Wpływ na rozwiązanie wszystkich zdiagnozowanych problemów kluczowych </w:t>
            </w:r>
          </w:p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424B39">
              <w:rPr>
                <w:rFonts w:ascii="Arial" w:hAnsi="Arial" w:cs="Arial"/>
                <w:sz w:val="21"/>
                <w:szCs w:val="21"/>
              </w:rPr>
              <w:t>interesariuszy</w:t>
            </w:r>
          </w:p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41E86" w:rsidRPr="006C0C68" w:rsidRDefault="00D41E86" w:rsidP="006261CD">
            <w:pPr>
              <w:pStyle w:val="Default"/>
              <w:ind w:firstLine="0"/>
              <w:rPr>
                <w:rFonts w:ascii="Arial" w:hAnsi="Arial" w:cs="Arial"/>
                <w:strike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Pr="00F30FFB">
              <w:rPr>
                <w:rFonts w:ascii="Arial" w:hAnsi="Arial" w:cs="Arial"/>
                <w:sz w:val="21"/>
                <w:szCs w:val="21"/>
              </w:rPr>
              <w:t xml:space="preserve"> od 0 do 1 punktu (maksymalnie)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przyczynia się do rozwiązania wybranych problemów kluczowych interesariuszy w obszarze objętym projektem - 0 pkt </w:t>
            </w:r>
          </w:p>
          <w:p w:rsidR="00D41E86" w:rsidRPr="006C0C68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projekt przyczynia się do rozwiązania wszystkich zdiagnozowanych problemów kluczowych interesariuszy w obszarze objętym </w:t>
            </w:r>
            <w:r w:rsidRPr="00056C65">
              <w:rPr>
                <w:rFonts w:ascii="Arial" w:hAnsi="Arial" w:cs="Arial"/>
                <w:sz w:val="21"/>
                <w:szCs w:val="21"/>
              </w:rPr>
              <w:lastRenderedPageBreak/>
              <w:t xml:space="preserve">projektem - 1 pkt </w:t>
            </w:r>
          </w:p>
        </w:tc>
        <w:tc>
          <w:tcPr>
            <w:tcW w:w="1418" w:type="dxa"/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6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Innowacyjność technologii i implementowanych rozwiązań </w:t>
            </w:r>
          </w:p>
          <w:p w:rsidR="00D41E86" w:rsidRPr="006C0C68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Ocena na podstawie załączonej do wniosku o dofinansowanie opinii o innowacyjności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regionalnym – 0 pkt </w:t>
            </w:r>
          </w:p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krajowym – 4 pkt </w:t>
            </w:r>
          </w:p>
          <w:p w:rsidR="00D41E86" w:rsidRPr="006C0C68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-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innowacja na poziomie międzynarodowym 5 pkt </w:t>
            </w:r>
          </w:p>
        </w:tc>
        <w:tc>
          <w:tcPr>
            <w:tcW w:w="1418" w:type="dxa"/>
            <w:vAlign w:val="center"/>
          </w:tcPr>
          <w:p w:rsidR="00D41E86" w:rsidRPr="004B1F24" w:rsidRDefault="00D41E86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7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Zgodność z Kluczowymi technologiami wspomagającymi </w:t>
            </w:r>
            <w:r w:rsidRPr="00424B39">
              <w:rPr>
                <w:rFonts w:ascii="Arial" w:hAnsi="Arial" w:cs="Arial"/>
                <w:sz w:val="21"/>
                <w:szCs w:val="21"/>
              </w:rPr>
              <w:t>(KET)</w:t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41E86" w:rsidRPr="006C0C68" w:rsidDel="0005375F" w:rsidRDefault="00D41E86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Projekt może otrzymać 0 lub 2 punkt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Weryfikowane będzie (na podstawie informacji zawartych w studium wykonalności/ biznes planie) czy projekt wpisuje się w Kluczowe technologie wspomagające (KET)</w:t>
            </w:r>
            <w:r w:rsidRPr="00AF6EC4"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, do których należą: </w:t>
            </w:r>
          </w:p>
          <w:p w:rsidR="00D41E86" w:rsidRPr="00AF6EC4" w:rsidRDefault="00D41E86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mikro i nanoelektronika </w:t>
            </w:r>
          </w:p>
          <w:p w:rsidR="00D41E86" w:rsidRPr="00AF6EC4" w:rsidRDefault="00D41E86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materiały zaawansowane </w:t>
            </w:r>
          </w:p>
          <w:p w:rsidR="00D41E86" w:rsidRPr="00AF6EC4" w:rsidRDefault="00D41E86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biotechnologia przemysłowa </w:t>
            </w:r>
          </w:p>
          <w:p w:rsidR="00D41E86" w:rsidRPr="00AF6EC4" w:rsidRDefault="00D41E86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fotonika </w:t>
            </w:r>
          </w:p>
          <w:p w:rsidR="00D41E86" w:rsidRPr="00AF6EC4" w:rsidRDefault="00D41E86" w:rsidP="006261CD">
            <w:pPr>
              <w:pStyle w:val="Default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nanotechnologia </w:t>
            </w:r>
          </w:p>
          <w:p w:rsidR="00D41E86" w:rsidRDefault="00D41E86" w:rsidP="006261CD">
            <w:pPr>
              <w:pStyle w:val="Default"/>
              <w:ind w:left="459"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- z</w:t>
            </w:r>
            <w:r w:rsidRPr="00424B39">
              <w:rPr>
                <w:rFonts w:ascii="Arial" w:hAnsi="Arial" w:cs="Arial"/>
                <w:sz w:val="21"/>
                <w:szCs w:val="21"/>
              </w:rPr>
              <w:t>aawansowane systemy wytwarzania</w:t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AF6EC4" w:rsidRDefault="00D41E86" w:rsidP="006261CD">
            <w:pPr>
              <w:pStyle w:val="Default"/>
              <w:ind w:left="459"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41E86" w:rsidRPr="00AF6EC4" w:rsidRDefault="00D41E86" w:rsidP="006261CD">
            <w:pPr>
              <w:pStyle w:val="Default"/>
              <w:ind w:left="742" w:hanging="709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- 0 pkt – projekt nie wpisuje się w KET </w:t>
            </w:r>
          </w:p>
          <w:p w:rsidR="00D41E86" w:rsidRPr="00AF6EC4" w:rsidRDefault="00D41E86" w:rsidP="006261CD">
            <w:pPr>
              <w:pStyle w:val="Default"/>
              <w:ind w:left="742" w:hanging="74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- 2 pkt – projekt wpisuje się w co najmniej jeden KET </w:t>
            </w:r>
          </w:p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41E86" w:rsidRPr="006C0C68" w:rsidRDefault="00D41E86" w:rsidP="006261CD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8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Współpraca przedsiębiorstw </w:t>
            </w:r>
          </w:p>
          <w:p w:rsidR="00D41E86" w:rsidRPr="006C0C68" w:rsidRDefault="00D41E86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Projekt może otrzymać od 0 do 5 punktów (maksymalnie). </w:t>
            </w:r>
          </w:p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W ramach kryterium weryfikacji podlega, czy projekt realizowany jest w partnerstwie (na podstawie umowy partnerskiej, o której mowa w ustawie wdrożeniowej) lub innej formie współpracy (na podstawie umowy/ porozumienia o współpracy): </w:t>
            </w:r>
          </w:p>
          <w:p w:rsidR="00D41E86" w:rsidRPr="00AF6EC4" w:rsidRDefault="00D41E86" w:rsidP="006261CD">
            <w:pPr>
              <w:pStyle w:val="Default"/>
              <w:ind w:left="175" w:hanging="175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projekt nie jest realizowany we współpracy z innymi przedsiębiorstwami – 0 pkt </w:t>
            </w:r>
          </w:p>
          <w:p w:rsidR="00D41E86" w:rsidRPr="00AF6EC4" w:rsidRDefault="00D41E86" w:rsidP="006261CD">
            <w:pPr>
              <w:pStyle w:val="Default"/>
              <w:ind w:left="175" w:hanging="175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projekt realizowany w partnerstwie przez 2 </w:t>
            </w:r>
            <w:r w:rsidRPr="00AF6EC4">
              <w:rPr>
                <w:rFonts w:ascii="Arial" w:hAnsi="Arial" w:cs="Arial"/>
                <w:sz w:val="21"/>
                <w:szCs w:val="21"/>
              </w:rPr>
              <w:lastRenderedPageBreak/>
              <w:t xml:space="preserve">przedsiębiorstwa – 3 pkt </w:t>
            </w:r>
          </w:p>
          <w:p w:rsidR="00D41E86" w:rsidRPr="00AF6EC4" w:rsidRDefault="00D41E86" w:rsidP="006261CD">
            <w:pPr>
              <w:pStyle w:val="Default"/>
              <w:ind w:left="175" w:hanging="142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projekt realizowany w partnerstwie przez więcej niż 2 przedsiębiorstwa – 5 pkt </w:t>
            </w:r>
          </w:p>
          <w:p w:rsidR="00D41E86" w:rsidRPr="00AF6EC4" w:rsidRDefault="00D41E86" w:rsidP="006261CD">
            <w:pPr>
              <w:pStyle w:val="Default"/>
              <w:ind w:left="175" w:hanging="142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projekt realizowany we współpracy (w innej formie niż partnerstwo) z 1 przedsiębiorstwem – 2 pkt </w:t>
            </w:r>
          </w:p>
          <w:p w:rsidR="00D41E86" w:rsidRPr="00AF6EC4" w:rsidRDefault="00D41E86" w:rsidP="006261CD">
            <w:pPr>
              <w:pStyle w:val="Default"/>
              <w:ind w:left="175" w:hanging="175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projekt realizowany we współpracy (w innej formie niż partnerstwo) z więcej niż 1 przedsiębiorstwem – 3 pkt </w:t>
            </w:r>
          </w:p>
          <w:p w:rsidR="00D41E86" w:rsidRPr="00AF6EC4" w:rsidRDefault="00D41E86" w:rsidP="006261CD">
            <w:pPr>
              <w:pStyle w:val="Default"/>
              <w:rPr>
                <w:rFonts w:ascii="Arial" w:hAnsi="Arial" w:cs="Arial"/>
                <w:sz w:val="21"/>
                <w:szCs w:val="21"/>
              </w:rPr>
            </w:pPr>
          </w:p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Punkty sumują się do 5 pkt. </w:t>
            </w:r>
          </w:p>
          <w:p w:rsidR="00D41E86" w:rsidRPr="006C0C68" w:rsidRDefault="00D41E86" w:rsidP="006261CD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Pr="008645B4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9</w:t>
            </w:r>
            <w:r w:rsidRPr="008645B4"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2551" w:type="dxa"/>
            <w:vAlign w:val="center"/>
          </w:tcPr>
          <w:p w:rsidR="00D41E86" w:rsidRPr="00056C65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Realizacja kilku komplementarnych celów </w:t>
            </w:r>
          </w:p>
          <w:p w:rsidR="00D41E86" w:rsidRPr="006C0C68" w:rsidRDefault="00D41E86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056C65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Projekt może otrzymać 0 lub 1 punkt (maksymalnie). </w:t>
            </w:r>
          </w:p>
          <w:p w:rsidR="00D41E86" w:rsidRPr="00056C65" w:rsidRDefault="00D41E86" w:rsidP="006261CD">
            <w:pPr>
              <w:pStyle w:val="Default"/>
              <w:tabs>
                <w:tab w:val="left" w:pos="0"/>
              </w:tabs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 xml:space="preserve">- 0 pkt – projekt realizuje jeden cel </w:t>
            </w:r>
          </w:p>
          <w:p w:rsidR="00D41E86" w:rsidRPr="00056C65" w:rsidRDefault="00D41E86" w:rsidP="006261CD">
            <w:pPr>
              <w:pStyle w:val="Default"/>
              <w:tabs>
                <w:tab w:val="left" w:pos="0"/>
              </w:tabs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56C65">
              <w:rPr>
                <w:rFonts w:ascii="Arial" w:hAnsi="Arial" w:cs="Arial"/>
                <w:sz w:val="21"/>
                <w:szCs w:val="21"/>
              </w:rPr>
              <w:t>- 1 pkt – projekt realizuje kilka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56C65">
              <w:rPr>
                <w:rFonts w:ascii="Arial" w:hAnsi="Arial" w:cs="Arial"/>
                <w:sz w:val="21"/>
                <w:szCs w:val="21"/>
              </w:rPr>
              <w:t xml:space="preserve">uzupełniających się celów wymagających odrębnych działań </w:t>
            </w:r>
          </w:p>
          <w:p w:rsidR="00D41E86" w:rsidRPr="006C0C68" w:rsidRDefault="00D41E86" w:rsidP="006261CD">
            <w:pPr>
              <w:ind w:left="431" w:hanging="425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10</w:t>
            </w:r>
          </w:p>
        </w:tc>
        <w:tc>
          <w:tcPr>
            <w:tcW w:w="2551" w:type="dxa"/>
            <w:vAlign w:val="center"/>
          </w:tcPr>
          <w:p w:rsidR="00D41E86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Ponoszenie nakładów na B+R </w:t>
            </w:r>
          </w:p>
          <w:p w:rsidR="00D41E86" w:rsidRPr="00F30FFB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Projekt może otrzymać 0 lub 1 punkt (maksymalnie): </w:t>
            </w:r>
          </w:p>
          <w:p w:rsidR="00D41E86" w:rsidRPr="00AF6EC4" w:rsidRDefault="00D41E86" w:rsidP="006261CD">
            <w:pPr>
              <w:pStyle w:val="Default"/>
              <w:ind w:left="600" w:hanging="60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-1 pkt – wnioskodawca udokumentuje na dzień złożenia wniosku o dofinansowanie, iż w okresie bieżącym lub okresie obrachunkowych poprzedzającym rok, w którym złożono wniosek o dofinansowanie ponosił nakłady wewnętrzne na działalność B+R (sprawozdanie GUS PNT-01 lub inne dokumenty, w przypadku, gdy wnioskodawca nie jest zobligowany do składania ww. sprawozdania), </w:t>
            </w:r>
          </w:p>
          <w:p w:rsidR="00D41E86" w:rsidRPr="00AF6EC4" w:rsidRDefault="00D41E86" w:rsidP="006261CD">
            <w:pPr>
              <w:pStyle w:val="Default"/>
              <w:ind w:left="600" w:hanging="567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- 0 pkt – wnioskodawca nie ponosił nakładów na B+R</w:t>
            </w:r>
          </w:p>
          <w:p w:rsidR="00D41E86" w:rsidRPr="00F30FFB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311CC5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11</w:t>
            </w:r>
          </w:p>
        </w:tc>
        <w:tc>
          <w:tcPr>
            <w:tcW w:w="2551" w:type="dxa"/>
            <w:vAlign w:val="center"/>
          </w:tcPr>
          <w:p w:rsidR="00D41E86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Wykorzystanie istniejącej infrastruktury B+R </w:t>
            </w:r>
          </w:p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41E86" w:rsidRPr="00C415D6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Projekt może otrzymać 0 lub 1 punkt (maksymalnie):</w:t>
            </w:r>
          </w:p>
          <w:p w:rsidR="00D41E86" w:rsidRPr="00AF6EC4" w:rsidRDefault="00D41E86" w:rsidP="006261CD">
            <w:pPr>
              <w:pStyle w:val="Default"/>
              <w:ind w:left="742" w:hanging="74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- 0 pkt – wnioskodawca nie deklaruje wykorzystania posiadanego przez wnioskodawcę zaplecza naukowo-badawczego lub posiadane zaplecze naukowo-badawcze stanowią wyłącznie </w:t>
            </w:r>
            <w:r w:rsidRPr="00AF6EC4">
              <w:rPr>
                <w:rFonts w:ascii="Arial" w:hAnsi="Arial" w:cs="Arial"/>
                <w:sz w:val="21"/>
                <w:szCs w:val="21"/>
              </w:rPr>
              <w:lastRenderedPageBreak/>
              <w:t xml:space="preserve">zaplecze lokalowe i/lub komputery osobiste służące do prowadzenia prac B+R, </w:t>
            </w:r>
          </w:p>
          <w:p w:rsidR="00D41E86" w:rsidRPr="00AF6EC4" w:rsidRDefault="00D41E86" w:rsidP="006261CD">
            <w:pPr>
              <w:pStyle w:val="Default"/>
              <w:ind w:left="742" w:hanging="742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- 1 pkt – wnioskodawca deklaruje wykorzystanie posiadanego przez wnioskodawcę zaplecza naukowo-badawczego, w wyniku czego zwiększy się efektywność wykorzystania istniejącego zaplecza naukowo-badawczego do prowadzenia i komercjalizacji badań w dziedzinach związanych z inteligentnymi specjalizacjami regionu</w:t>
            </w:r>
          </w:p>
          <w:p w:rsidR="00D41E86" w:rsidRPr="00AF6EC4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</w:rPr>
            </w:pPr>
          </w:p>
          <w:p w:rsidR="00D41E86" w:rsidRPr="00C415D6" w:rsidRDefault="00D41E86" w:rsidP="006261CD">
            <w:pPr>
              <w:pStyle w:val="Default"/>
              <w:ind w:firstLine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F5457F">
        <w:trPr>
          <w:trHeight w:val="70"/>
          <w:jc w:val="center"/>
        </w:trPr>
        <w:tc>
          <w:tcPr>
            <w:tcW w:w="630" w:type="dxa"/>
            <w:vAlign w:val="center"/>
          </w:tcPr>
          <w:p w:rsidR="00D41E86" w:rsidRDefault="00D41E86" w:rsidP="006261CD">
            <w:pPr>
              <w:spacing w:line="276" w:lineRule="auto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>12</w:t>
            </w:r>
          </w:p>
        </w:tc>
        <w:tc>
          <w:tcPr>
            <w:tcW w:w="2551" w:type="dxa"/>
            <w:vAlign w:val="center"/>
          </w:tcPr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Intensywność B+R </w:t>
            </w:r>
          </w:p>
          <w:p w:rsidR="00D41E86" w:rsidRPr="006C0C68" w:rsidRDefault="00D41E86" w:rsidP="006261CD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752" w:type="dxa"/>
          </w:tcPr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Projekt może otrzymać</w:t>
            </w:r>
            <w:r w:rsidRPr="00424B39">
              <w:rPr>
                <w:rFonts w:ascii="Arial" w:hAnsi="Arial" w:cs="Arial"/>
                <w:sz w:val="21"/>
                <w:szCs w:val="21"/>
              </w:rPr>
              <w:t xml:space="preserve"> 0 lub 2 punkt</w:t>
            </w:r>
            <w:r>
              <w:rPr>
                <w:rFonts w:ascii="Arial" w:hAnsi="Arial" w:cs="Arial"/>
                <w:sz w:val="21"/>
                <w:szCs w:val="21"/>
              </w:rPr>
              <w:t>y</w:t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 (maksymalnie). </w:t>
            </w:r>
          </w:p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Ocenie podlega intensywność B+R działalności gospodarczej objętej projektem</w:t>
            </w:r>
            <w:r>
              <w:rPr>
                <w:rFonts w:ascii="Arial" w:hAnsi="Arial" w:cs="Arial"/>
                <w:sz w:val="21"/>
                <w:szCs w:val="21"/>
              </w:rPr>
              <w:t>:</w:t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AF6EC4" w:rsidRDefault="00D41E86" w:rsidP="006261CD">
            <w:pPr>
              <w:pStyle w:val="Default"/>
              <w:ind w:left="742" w:hanging="709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 xml:space="preserve">- 0 pkt – projekt dotyczy wyłącznie działalności gospodarczej o średnio niskim i niskim poziomie „intensywności B+R”, </w:t>
            </w:r>
          </w:p>
          <w:p w:rsidR="00D41E86" w:rsidRPr="00AF6EC4" w:rsidRDefault="00D41E86" w:rsidP="006261CD">
            <w:pPr>
              <w:pStyle w:val="Default"/>
              <w:ind w:left="742" w:hanging="709"/>
              <w:rPr>
                <w:rFonts w:ascii="Arial" w:hAnsi="Arial" w:cs="Arial"/>
                <w:sz w:val="21"/>
                <w:szCs w:val="21"/>
              </w:rPr>
            </w:pPr>
            <w:r w:rsidRPr="00AF6EC4">
              <w:rPr>
                <w:rFonts w:ascii="Arial" w:hAnsi="Arial" w:cs="Arial"/>
                <w:sz w:val="21"/>
                <w:szCs w:val="21"/>
              </w:rPr>
              <w:t>- 2 pkt – projekt dotyczy wyłącznie działalności gospodarczej o wysokim i średniowysokim poziomie „intensywnoś</w:t>
            </w:r>
            <w:r w:rsidRPr="00424B39">
              <w:rPr>
                <w:rFonts w:ascii="Arial" w:hAnsi="Arial" w:cs="Arial"/>
                <w:sz w:val="21"/>
                <w:szCs w:val="21"/>
              </w:rPr>
              <w:t>ci B+R</w:t>
            </w:r>
            <w:r w:rsidRPr="00F30FFB">
              <w:rPr>
                <w:rFonts w:ascii="Arial" w:hAnsi="Arial" w:cs="Arial"/>
                <w:sz w:val="21"/>
                <w:szCs w:val="21"/>
              </w:rPr>
              <w:t>”</w:t>
            </w:r>
            <w:r w:rsidRPr="00AF6EC4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41E86" w:rsidRPr="00AF6EC4" w:rsidRDefault="00D41E86" w:rsidP="006261CD">
            <w:pPr>
              <w:pStyle w:val="Default"/>
              <w:ind w:firstLine="0"/>
              <w:rPr>
                <w:rFonts w:ascii="Arial" w:hAnsi="Arial" w:cs="Arial"/>
                <w:sz w:val="21"/>
                <w:szCs w:val="21"/>
              </w:rPr>
            </w:pPr>
          </w:p>
          <w:p w:rsidR="00D41E86" w:rsidRPr="006C0C68" w:rsidRDefault="00D41E86" w:rsidP="006261CD">
            <w:pPr>
              <w:ind w:left="431" w:hanging="425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41E86" w:rsidRPr="004B1F24" w:rsidRDefault="00D41E86" w:rsidP="00D80E8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</w:tcPr>
          <w:p w:rsidR="00D41E86" w:rsidRPr="004B1F24" w:rsidRDefault="00D41E86" w:rsidP="00D80E8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D41E86" w:rsidRPr="004B1F24" w:rsidRDefault="00D41E86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41E86" w:rsidRPr="004B1F24" w:rsidRDefault="00D41E86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D41E86" w:rsidRPr="004B1F24" w:rsidRDefault="00D41E86" w:rsidP="009739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1E86" w:rsidRPr="004B1F24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D41E86" w:rsidRPr="004B1F24" w:rsidRDefault="00D41E86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Osoba oceniająca:</w:t>
            </w:r>
          </w:p>
          <w:p w:rsidR="00D41E86" w:rsidRPr="004B1F24" w:rsidRDefault="00D41E86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 xml:space="preserve">Data: </w:t>
            </w:r>
          </w:p>
          <w:p w:rsidR="00D41E86" w:rsidRPr="004B1F24" w:rsidRDefault="00D41E86" w:rsidP="0010325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1F24">
              <w:rPr>
                <w:rFonts w:ascii="Arial" w:hAnsi="Arial" w:cs="Arial"/>
                <w:sz w:val="20"/>
                <w:szCs w:val="20"/>
              </w:rPr>
              <w:t>Podpis:</w:t>
            </w:r>
            <w:r w:rsidRPr="004B1F2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</w:tbl>
    <w:p w:rsidR="00AF31CB" w:rsidRPr="004B1F24" w:rsidRDefault="00AF31CB" w:rsidP="00AF31CB">
      <w:pPr>
        <w:rPr>
          <w:rFonts w:ascii="Arial" w:hAnsi="Arial" w:cs="Arial"/>
          <w:sz w:val="20"/>
          <w:szCs w:val="20"/>
        </w:rPr>
      </w:pPr>
    </w:p>
    <w:sectPr w:rsidR="00AF31CB" w:rsidRPr="004B1F24" w:rsidSect="005279A9">
      <w:footerReference w:type="default" r:id="rId10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016" w:rsidRDefault="00646016" w:rsidP="00242867">
      <w:r>
        <w:separator/>
      </w:r>
    </w:p>
  </w:endnote>
  <w:endnote w:type="continuationSeparator" w:id="0">
    <w:p w:rsidR="00646016" w:rsidRDefault="00646016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5E65F6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F1040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016" w:rsidRDefault="00646016" w:rsidP="00242867">
      <w:r>
        <w:separator/>
      </w:r>
    </w:p>
  </w:footnote>
  <w:footnote w:type="continuationSeparator" w:id="0">
    <w:p w:rsidR="00646016" w:rsidRDefault="00646016" w:rsidP="00242867">
      <w:r>
        <w:continuationSeparator/>
      </w:r>
    </w:p>
  </w:footnote>
  <w:footnote w:id="1">
    <w:p w:rsidR="00D41E86" w:rsidRDefault="00D41E86">
      <w:pPr>
        <w:pStyle w:val="Tekstprzypisudolnego"/>
      </w:pPr>
      <w:r>
        <w:rPr>
          <w:rStyle w:val="Odwoanieprzypisudolnego"/>
        </w:rPr>
        <w:footnoteRef/>
      </w:r>
      <w:r>
        <w:t xml:space="preserve"> Kluczowe technologie wspomagające (KET) zostały określone w Komunikacie Komisji Europejskiej z 2009 r. COM(2009) 512/3 z </w:t>
      </w:r>
      <w:proofErr w:type="spellStart"/>
      <w:r>
        <w:t>późn</w:t>
      </w:r>
      <w:proofErr w:type="spellEnd"/>
      <w:r>
        <w:t xml:space="preserve">. zm.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74D8"/>
    <w:rsid w:val="00083972"/>
    <w:rsid w:val="000901D0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752B6"/>
    <w:rsid w:val="0018346B"/>
    <w:rsid w:val="00196190"/>
    <w:rsid w:val="001C4D5B"/>
    <w:rsid w:val="001C6CD3"/>
    <w:rsid w:val="001D76ED"/>
    <w:rsid w:val="001E2F12"/>
    <w:rsid w:val="001E42B0"/>
    <w:rsid w:val="001E5D91"/>
    <w:rsid w:val="001F6675"/>
    <w:rsid w:val="002059A9"/>
    <w:rsid w:val="00205EEF"/>
    <w:rsid w:val="002156D9"/>
    <w:rsid w:val="00227D89"/>
    <w:rsid w:val="00233BD6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041E"/>
    <w:rsid w:val="003105CD"/>
    <w:rsid w:val="00310F31"/>
    <w:rsid w:val="0031545B"/>
    <w:rsid w:val="003204AA"/>
    <w:rsid w:val="00331AE1"/>
    <w:rsid w:val="00334533"/>
    <w:rsid w:val="00336FA1"/>
    <w:rsid w:val="00353345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7D2C"/>
    <w:rsid w:val="00412976"/>
    <w:rsid w:val="00421CBE"/>
    <w:rsid w:val="00427DED"/>
    <w:rsid w:val="00434E21"/>
    <w:rsid w:val="00442629"/>
    <w:rsid w:val="00454046"/>
    <w:rsid w:val="004604F6"/>
    <w:rsid w:val="00462F8E"/>
    <w:rsid w:val="004647B6"/>
    <w:rsid w:val="004665F3"/>
    <w:rsid w:val="004713E2"/>
    <w:rsid w:val="00474EBD"/>
    <w:rsid w:val="00482EB9"/>
    <w:rsid w:val="004A7541"/>
    <w:rsid w:val="004B1F24"/>
    <w:rsid w:val="004B2AB7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C6503"/>
    <w:rsid w:val="005E65F6"/>
    <w:rsid w:val="00621950"/>
    <w:rsid w:val="0063420A"/>
    <w:rsid w:val="00637DC9"/>
    <w:rsid w:val="00643548"/>
    <w:rsid w:val="00646016"/>
    <w:rsid w:val="006475B6"/>
    <w:rsid w:val="00651A86"/>
    <w:rsid w:val="00670AE9"/>
    <w:rsid w:val="00675237"/>
    <w:rsid w:val="00677299"/>
    <w:rsid w:val="006777F5"/>
    <w:rsid w:val="0068139D"/>
    <w:rsid w:val="00690643"/>
    <w:rsid w:val="006974DE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007F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59DE"/>
    <w:rsid w:val="008369D3"/>
    <w:rsid w:val="00840C17"/>
    <w:rsid w:val="00845A0A"/>
    <w:rsid w:val="0086266E"/>
    <w:rsid w:val="008750FB"/>
    <w:rsid w:val="00884C5D"/>
    <w:rsid w:val="00886833"/>
    <w:rsid w:val="008914BE"/>
    <w:rsid w:val="0089154D"/>
    <w:rsid w:val="00894974"/>
    <w:rsid w:val="008B22B4"/>
    <w:rsid w:val="008B3DAE"/>
    <w:rsid w:val="008B7616"/>
    <w:rsid w:val="008B7987"/>
    <w:rsid w:val="008C25D7"/>
    <w:rsid w:val="008C2E29"/>
    <w:rsid w:val="008C31A7"/>
    <w:rsid w:val="008C4005"/>
    <w:rsid w:val="008D3F45"/>
    <w:rsid w:val="008D6BCE"/>
    <w:rsid w:val="009059A3"/>
    <w:rsid w:val="00907000"/>
    <w:rsid w:val="009135BC"/>
    <w:rsid w:val="009165CA"/>
    <w:rsid w:val="009319B3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A758A"/>
    <w:rsid w:val="009C0285"/>
    <w:rsid w:val="009C2F6C"/>
    <w:rsid w:val="009C4054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91ED6"/>
    <w:rsid w:val="00AA00A3"/>
    <w:rsid w:val="00AA2A85"/>
    <w:rsid w:val="00AA772F"/>
    <w:rsid w:val="00AB0BBD"/>
    <w:rsid w:val="00AB1090"/>
    <w:rsid w:val="00AB5709"/>
    <w:rsid w:val="00AB5AFF"/>
    <w:rsid w:val="00AB5D30"/>
    <w:rsid w:val="00AC1FE1"/>
    <w:rsid w:val="00AC3194"/>
    <w:rsid w:val="00AC6D90"/>
    <w:rsid w:val="00AD2459"/>
    <w:rsid w:val="00AD2E73"/>
    <w:rsid w:val="00AD47BC"/>
    <w:rsid w:val="00AE6AF2"/>
    <w:rsid w:val="00AF31CB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DA6"/>
    <w:rsid w:val="00B929C4"/>
    <w:rsid w:val="00B948C3"/>
    <w:rsid w:val="00B9547D"/>
    <w:rsid w:val="00B9613A"/>
    <w:rsid w:val="00BA3F1C"/>
    <w:rsid w:val="00BB29D0"/>
    <w:rsid w:val="00BC3C1C"/>
    <w:rsid w:val="00BD6929"/>
    <w:rsid w:val="00BE0627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572E2"/>
    <w:rsid w:val="00C71667"/>
    <w:rsid w:val="00C71B0B"/>
    <w:rsid w:val="00C761D2"/>
    <w:rsid w:val="00C97B4A"/>
    <w:rsid w:val="00CA0DD4"/>
    <w:rsid w:val="00CA5E39"/>
    <w:rsid w:val="00CB5EEE"/>
    <w:rsid w:val="00CC294A"/>
    <w:rsid w:val="00CC7001"/>
    <w:rsid w:val="00CD7998"/>
    <w:rsid w:val="00CD7D93"/>
    <w:rsid w:val="00CE1DFE"/>
    <w:rsid w:val="00CE38D3"/>
    <w:rsid w:val="00CF4C96"/>
    <w:rsid w:val="00D021E7"/>
    <w:rsid w:val="00D023C2"/>
    <w:rsid w:val="00D035C9"/>
    <w:rsid w:val="00D273AA"/>
    <w:rsid w:val="00D3122C"/>
    <w:rsid w:val="00D41E86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B4BA6"/>
    <w:rsid w:val="00DC16AB"/>
    <w:rsid w:val="00DC22AD"/>
    <w:rsid w:val="00DC7593"/>
    <w:rsid w:val="00DD6A0F"/>
    <w:rsid w:val="00DD7049"/>
    <w:rsid w:val="00DD7B23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0FF5"/>
    <w:rsid w:val="00E75881"/>
    <w:rsid w:val="00E762B0"/>
    <w:rsid w:val="00E77AAF"/>
    <w:rsid w:val="00E80C03"/>
    <w:rsid w:val="00E80CB2"/>
    <w:rsid w:val="00E85932"/>
    <w:rsid w:val="00EB7D04"/>
    <w:rsid w:val="00EC7F36"/>
    <w:rsid w:val="00ED7159"/>
    <w:rsid w:val="00EE79EF"/>
    <w:rsid w:val="00EF3FEA"/>
    <w:rsid w:val="00F00B99"/>
    <w:rsid w:val="00F03C81"/>
    <w:rsid w:val="00F10050"/>
    <w:rsid w:val="00F1040D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5322C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DC7593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DC7593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255F5-8C2E-4F89-9A95-59E8D4B9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9</cp:revision>
  <cp:lastPrinted>2017-01-24T08:36:00Z</cp:lastPrinted>
  <dcterms:created xsi:type="dcterms:W3CDTF">2017-08-18T06:27:00Z</dcterms:created>
  <dcterms:modified xsi:type="dcterms:W3CDTF">2017-08-24T12:26:00Z</dcterms:modified>
</cp:coreProperties>
</file>