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DE7" w:rsidRPr="007833A3" w:rsidRDefault="00AD5DE7" w:rsidP="00DE5F06">
      <w:pPr>
        <w:spacing w:after="0" w:line="240" w:lineRule="auto"/>
        <w:jc w:val="center"/>
        <w:outlineLvl w:val="2"/>
        <w:rPr>
          <w:rFonts w:eastAsia="Times New Roman" w:cstheme="minorHAnsi"/>
          <w:b/>
          <w:bCs/>
          <w:sz w:val="24"/>
          <w:szCs w:val="24"/>
          <w:lang w:eastAsia="pl-PL"/>
        </w:rPr>
      </w:pPr>
    </w:p>
    <w:p w:rsidR="00DE5F06" w:rsidRPr="007833A3" w:rsidRDefault="00DE5F06" w:rsidP="00DE5F06">
      <w:pPr>
        <w:spacing w:after="0" w:line="240" w:lineRule="auto"/>
        <w:jc w:val="center"/>
        <w:outlineLvl w:val="2"/>
        <w:rPr>
          <w:rFonts w:eastAsia="Times New Roman" w:cstheme="minorHAnsi"/>
          <w:b/>
          <w:bCs/>
          <w:sz w:val="24"/>
          <w:szCs w:val="24"/>
          <w:lang w:eastAsia="pl-PL"/>
        </w:rPr>
      </w:pPr>
    </w:p>
    <w:p w:rsidR="001803A8" w:rsidRPr="007833A3" w:rsidRDefault="00297A47" w:rsidP="001803A8">
      <w:pPr>
        <w:autoSpaceDE w:val="0"/>
        <w:autoSpaceDN w:val="0"/>
        <w:adjustRightInd w:val="0"/>
        <w:spacing w:after="0" w:line="240" w:lineRule="auto"/>
        <w:jc w:val="center"/>
        <w:rPr>
          <w:rFonts w:cstheme="minorHAnsi"/>
          <w:bCs/>
          <w:sz w:val="24"/>
          <w:szCs w:val="24"/>
        </w:rPr>
      </w:pPr>
      <w:r w:rsidRPr="007833A3">
        <w:rPr>
          <w:rFonts w:eastAsia="Times New Roman" w:cstheme="minorHAnsi"/>
          <w:b/>
          <w:bCs/>
          <w:sz w:val="24"/>
          <w:szCs w:val="24"/>
          <w:lang w:eastAsia="pl-PL"/>
        </w:rPr>
        <w:t>WARMIŃSKO- MAZURSKA AGENCJA</w:t>
      </w:r>
      <w:r w:rsidR="00094872" w:rsidRPr="007833A3">
        <w:rPr>
          <w:rFonts w:eastAsia="Times New Roman" w:cstheme="minorHAnsi"/>
          <w:b/>
          <w:bCs/>
          <w:sz w:val="24"/>
          <w:szCs w:val="24"/>
          <w:lang w:eastAsia="pl-PL"/>
        </w:rPr>
        <w:t xml:space="preserve"> </w:t>
      </w:r>
      <w:r w:rsidRPr="007833A3">
        <w:rPr>
          <w:rFonts w:eastAsia="Times New Roman" w:cstheme="minorHAnsi"/>
          <w:b/>
          <w:bCs/>
          <w:sz w:val="24"/>
          <w:szCs w:val="24"/>
          <w:lang w:eastAsia="pl-PL"/>
        </w:rPr>
        <w:t>ROZWOJU REGIONALNEGO S.A. W OLSZTYNIE</w:t>
      </w:r>
      <w:r w:rsidRPr="007833A3">
        <w:rPr>
          <w:rFonts w:eastAsia="Times New Roman" w:cstheme="minorHAnsi"/>
          <w:b/>
          <w:bCs/>
          <w:sz w:val="24"/>
          <w:szCs w:val="24"/>
          <w:lang w:eastAsia="pl-PL"/>
        </w:rPr>
        <w:br/>
      </w:r>
    </w:p>
    <w:p w:rsidR="00B118CE" w:rsidRPr="007833A3" w:rsidRDefault="00B118CE" w:rsidP="00B118CE">
      <w:pPr>
        <w:spacing w:after="0" w:line="240" w:lineRule="auto"/>
        <w:jc w:val="center"/>
        <w:outlineLvl w:val="2"/>
        <w:rPr>
          <w:rFonts w:eastAsia="Times New Roman" w:cstheme="minorHAnsi"/>
          <w:b/>
          <w:bCs/>
          <w:sz w:val="24"/>
          <w:szCs w:val="24"/>
          <w:lang w:eastAsia="pl-PL"/>
        </w:rPr>
      </w:pPr>
      <w:r w:rsidRPr="007833A3">
        <w:rPr>
          <w:rFonts w:eastAsia="Times New Roman" w:cstheme="minorHAnsi"/>
          <w:b/>
          <w:bCs/>
          <w:sz w:val="24"/>
          <w:szCs w:val="24"/>
          <w:lang w:eastAsia="pl-PL"/>
        </w:rPr>
        <w:t xml:space="preserve">ogłasza </w:t>
      </w:r>
    </w:p>
    <w:p w:rsidR="00B118CE" w:rsidRPr="007833A3" w:rsidRDefault="00B118CE" w:rsidP="00B118CE">
      <w:pPr>
        <w:spacing w:after="0" w:line="240" w:lineRule="auto"/>
        <w:jc w:val="center"/>
        <w:outlineLvl w:val="2"/>
        <w:rPr>
          <w:rFonts w:eastAsia="Times New Roman" w:cstheme="minorHAnsi"/>
          <w:b/>
          <w:bCs/>
          <w:sz w:val="24"/>
          <w:szCs w:val="24"/>
          <w:lang w:eastAsia="pl-PL"/>
        </w:rPr>
      </w:pPr>
    </w:p>
    <w:p w:rsidR="00B118CE" w:rsidRPr="007833A3" w:rsidRDefault="00B118CE" w:rsidP="00B118CE">
      <w:pPr>
        <w:autoSpaceDE w:val="0"/>
        <w:autoSpaceDN w:val="0"/>
        <w:adjustRightInd w:val="0"/>
        <w:spacing w:after="0" w:line="240" w:lineRule="auto"/>
        <w:jc w:val="center"/>
        <w:rPr>
          <w:rFonts w:eastAsia="Times New Roman" w:cstheme="minorHAnsi"/>
          <w:b/>
          <w:bCs/>
          <w:sz w:val="25"/>
          <w:szCs w:val="25"/>
          <w:lang w:eastAsia="pl-PL"/>
        </w:rPr>
      </w:pPr>
      <w:r w:rsidRPr="007833A3">
        <w:rPr>
          <w:rFonts w:eastAsia="Times New Roman" w:cstheme="minorHAnsi"/>
          <w:b/>
          <w:bCs/>
          <w:sz w:val="25"/>
          <w:szCs w:val="25"/>
          <w:lang w:eastAsia="pl-PL"/>
        </w:rPr>
        <w:t xml:space="preserve">nabór wniosków o udzielenie </w:t>
      </w:r>
      <w:r w:rsidRPr="007833A3">
        <w:rPr>
          <w:rFonts w:cstheme="minorHAnsi"/>
          <w:b/>
          <w:sz w:val="25"/>
          <w:szCs w:val="25"/>
        </w:rPr>
        <w:t xml:space="preserve">"Pożyczki </w:t>
      </w:r>
      <w:r w:rsidR="00FA5B2E" w:rsidRPr="007833A3">
        <w:rPr>
          <w:rFonts w:cstheme="minorHAnsi"/>
          <w:b/>
          <w:sz w:val="25"/>
          <w:szCs w:val="25"/>
        </w:rPr>
        <w:t>na Rozwój Turystyki</w:t>
      </w:r>
      <w:r w:rsidRPr="007833A3">
        <w:rPr>
          <w:rFonts w:cstheme="minorHAnsi"/>
          <w:b/>
          <w:sz w:val="25"/>
          <w:szCs w:val="25"/>
        </w:rPr>
        <w:t>"</w:t>
      </w:r>
    </w:p>
    <w:p w:rsidR="00B118CE" w:rsidRPr="007833A3" w:rsidRDefault="00B118CE" w:rsidP="00B118CE">
      <w:pPr>
        <w:autoSpaceDE w:val="0"/>
        <w:autoSpaceDN w:val="0"/>
        <w:adjustRightInd w:val="0"/>
        <w:spacing w:after="0" w:line="240" w:lineRule="auto"/>
        <w:jc w:val="both"/>
        <w:rPr>
          <w:rFonts w:eastAsia="Times New Roman" w:cstheme="minorHAnsi"/>
          <w:b/>
          <w:bCs/>
          <w:sz w:val="25"/>
          <w:szCs w:val="25"/>
          <w:lang w:eastAsia="pl-PL"/>
        </w:rPr>
      </w:pPr>
    </w:p>
    <w:p w:rsidR="00C07C26" w:rsidRPr="007833A3" w:rsidRDefault="001803A8" w:rsidP="00F53725">
      <w:pPr>
        <w:autoSpaceDE w:val="0"/>
        <w:autoSpaceDN w:val="0"/>
        <w:adjustRightInd w:val="0"/>
        <w:spacing w:after="0" w:line="240" w:lineRule="auto"/>
        <w:jc w:val="both"/>
        <w:rPr>
          <w:rFonts w:cstheme="minorHAnsi"/>
          <w:bCs/>
          <w:sz w:val="24"/>
          <w:szCs w:val="24"/>
        </w:rPr>
      </w:pPr>
      <w:r w:rsidRPr="007833A3">
        <w:rPr>
          <w:rFonts w:cstheme="minorHAnsi"/>
          <w:bCs/>
          <w:sz w:val="24"/>
          <w:szCs w:val="24"/>
        </w:rPr>
        <w:t xml:space="preserve">na podstawie </w:t>
      </w:r>
      <w:r w:rsidR="00C07C26" w:rsidRPr="007833A3">
        <w:rPr>
          <w:rFonts w:cstheme="minorHAnsi"/>
          <w:b/>
          <w:sz w:val="24"/>
          <w:szCs w:val="24"/>
        </w:rPr>
        <w:t xml:space="preserve">Umowy wdrożenia i zarządzania Instrumentem Finansowym Pożyczka na Rozwój Turystyki </w:t>
      </w:r>
      <w:r w:rsidR="00C07C26" w:rsidRPr="007833A3">
        <w:rPr>
          <w:rFonts w:cstheme="minorHAnsi"/>
          <w:sz w:val="24"/>
          <w:szCs w:val="24"/>
        </w:rPr>
        <w:t xml:space="preserve">nr </w:t>
      </w:r>
      <w:r w:rsidR="00C07C26" w:rsidRPr="007833A3">
        <w:rPr>
          <w:rFonts w:cstheme="minorHAnsi"/>
          <w:bCs/>
          <w:sz w:val="24"/>
          <w:szCs w:val="24"/>
        </w:rPr>
        <w:t xml:space="preserve">2/PPWT/14720/2021/V/DIF/371 zawartej w dniu 24 lutego 2021 r. (zwanej dalej „Umową”) pomiędzy Bankiem Gospodarstwa Krajowego jako Zamawiającym, zwanym również „BGK”, a Warmińsko-Mazurską Agencją Rozwoju Regionalnego S.A. w Olsztynie jako Pośrednikiem Finansowym / Wykonawcą, zwaną również „Agencją”, w celu realizacji przez Pośrednika Finansowego zadania </w:t>
      </w:r>
      <w:r w:rsidR="00C07C26" w:rsidRPr="007833A3">
        <w:rPr>
          <w:rFonts w:cstheme="minorHAnsi"/>
          <w:sz w:val="24"/>
          <w:szCs w:val="24"/>
        </w:rPr>
        <w:t xml:space="preserve">wdrożenia i zarządzania Instrumentem Finansowym </w:t>
      </w:r>
      <w:r w:rsidR="00C07C26" w:rsidRPr="007833A3">
        <w:rPr>
          <w:rFonts w:cstheme="minorHAnsi"/>
          <w:b/>
          <w:sz w:val="24"/>
          <w:szCs w:val="24"/>
        </w:rPr>
        <w:t>Pożyczka na Rozwój Turystyki</w:t>
      </w:r>
      <w:r w:rsidR="00C07C26" w:rsidRPr="007833A3">
        <w:rPr>
          <w:rFonts w:cstheme="minorHAnsi"/>
          <w:sz w:val="24"/>
          <w:szCs w:val="24"/>
        </w:rPr>
        <w:t>.</w:t>
      </w:r>
    </w:p>
    <w:p w:rsidR="001803A8" w:rsidRPr="007833A3" w:rsidRDefault="001803A8" w:rsidP="00F53725">
      <w:pPr>
        <w:autoSpaceDE w:val="0"/>
        <w:autoSpaceDN w:val="0"/>
        <w:adjustRightInd w:val="0"/>
        <w:spacing w:after="0" w:line="240" w:lineRule="auto"/>
        <w:jc w:val="both"/>
        <w:rPr>
          <w:rFonts w:cstheme="minorHAnsi"/>
          <w:bCs/>
          <w:sz w:val="24"/>
          <w:szCs w:val="24"/>
        </w:rPr>
      </w:pPr>
    </w:p>
    <w:p w:rsidR="00C07C26" w:rsidRPr="007833A3" w:rsidRDefault="00C07C26" w:rsidP="00F53725">
      <w:pPr>
        <w:spacing w:after="0" w:line="240" w:lineRule="auto"/>
        <w:jc w:val="both"/>
        <w:rPr>
          <w:rFonts w:cstheme="minorHAnsi"/>
          <w:noProof/>
          <w:sz w:val="24"/>
          <w:szCs w:val="24"/>
        </w:rPr>
      </w:pPr>
      <w:r w:rsidRPr="007833A3">
        <w:rPr>
          <w:rFonts w:cstheme="minorHAnsi"/>
          <w:sz w:val="24"/>
          <w:szCs w:val="24"/>
        </w:rPr>
        <w:t xml:space="preserve">Pożyczki udzielane są przez Pośrednika Finansowego ze środków udostępnionych przez BGK w wys. </w:t>
      </w:r>
      <w:r w:rsidRPr="007833A3">
        <w:rPr>
          <w:rFonts w:cstheme="minorHAnsi"/>
          <w:b/>
          <w:sz w:val="24"/>
          <w:szCs w:val="24"/>
        </w:rPr>
        <w:t>12.000.000,00 zł</w:t>
      </w:r>
      <w:r w:rsidRPr="007833A3">
        <w:rPr>
          <w:rFonts w:cstheme="minorHAnsi"/>
          <w:sz w:val="24"/>
          <w:szCs w:val="24"/>
        </w:rPr>
        <w:t xml:space="preserve"> oraz wkładu własnego Pośrednika Finansowego w wys. </w:t>
      </w:r>
      <w:r w:rsidRPr="007833A3">
        <w:rPr>
          <w:rFonts w:cstheme="minorHAnsi"/>
          <w:b/>
          <w:sz w:val="24"/>
          <w:szCs w:val="24"/>
        </w:rPr>
        <w:t>631.578,95 zł</w:t>
      </w:r>
      <w:r w:rsidRPr="007833A3">
        <w:rPr>
          <w:rFonts w:cstheme="minorHAnsi"/>
          <w:sz w:val="24"/>
          <w:szCs w:val="24"/>
        </w:rPr>
        <w:t>,</w:t>
      </w:r>
      <w:r w:rsidRPr="007833A3">
        <w:rPr>
          <w:rFonts w:cstheme="minorHAnsi"/>
          <w:b/>
          <w:sz w:val="24"/>
          <w:szCs w:val="24"/>
        </w:rPr>
        <w:t xml:space="preserve"> </w:t>
      </w:r>
      <w:r w:rsidRPr="007833A3">
        <w:rPr>
          <w:rFonts w:cstheme="minorHAnsi"/>
          <w:sz w:val="24"/>
          <w:szCs w:val="24"/>
        </w:rPr>
        <w:t xml:space="preserve">a w przypadku skorzystania przez BGK z prawa opcji, z dodatkowego wkładu BGK i dodatkowego wkładu Pośrednika Finansowego. </w:t>
      </w:r>
    </w:p>
    <w:p w:rsidR="00DE5F06" w:rsidRPr="007833A3" w:rsidRDefault="00DE5F06" w:rsidP="00F53725">
      <w:pPr>
        <w:autoSpaceDE w:val="0"/>
        <w:autoSpaceDN w:val="0"/>
        <w:adjustRightInd w:val="0"/>
        <w:spacing w:after="0" w:line="240" w:lineRule="auto"/>
        <w:jc w:val="both"/>
        <w:rPr>
          <w:rFonts w:cstheme="minorHAnsi"/>
          <w:sz w:val="24"/>
          <w:szCs w:val="24"/>
        </w:rPr>
      </w:pPr>
    </w:p>
    <w:p w:rsidR="00A13E59" w:rsidRPr="007833A3" w:rsidRDefault="00A13E59" w:rsidP="00F53725">
      <w:pPr>
        <w:spacing w:after="0" w:line="240" w:lineRule="auto"/>
        <w:jc w:val="both"/>
        <w:rPr>
          <w:rFonts w:cstheme="minorHAnsi"/>
          <w:sz w:val="24"/>
          <w:szCs w:val="24"/>
        </w:rPr>
      </w:pPr>
      <w:r w:rsidRPr="007833A3">
        <w:rPr>
          <w:rFonts w:eastAsia="Times New Roman" w:cstheme="minorHAnsi"/>
          <w:sz w:val="24"/>
          <w:szCs w:val="24"/>
          <w:lang w:eastAsia="pl-PL"/>
        </w:rPr>
        <w:t xml:space="preserve">Łączna wartość środków do rozdysponowania w ramach Instrumentu Finansowego wynosi </w:t>
      </w:r>
      <w:r w:rsidR="00C07C26" w:rsidRPr="007833A3">
        <w:rPr>
          <w:rFonts w:eastAsia="Times New Roman" w:cstheme="minorHAnsi"/>
          <w:b/>
          <w:sz w:val="24"/>
          <w:szCs w:val="24"/>
          <w:lang w:eastAsia="pl-PL"/>
        </w:rPr>
        <w:t>12.</w:t>
      </w:r>
      <w:r w:rsidR="00C07C26" w:rsidRPr="007833A3">
        <w:rPr>
          <w:rFonts w:cstheme="minorHAnsi"/>
          <w:b/>
          <w:sz w:val="24"/>
          <w:szCs w:val="24"/>
        </w:rPr>
        <w:t>631.578,95 zł</w:t>
      </w:r>
      <w:r w:rsidRPr="007833A3">
        <w:rPr>
          <w:rFonts w:eastAsia="Times New Roman" w:cstheme="minorHAnsi"/>
          <w:sz w:val="24"/>
          <w:szCs w:val="24"/>
          <w:lang w:eastAsia="pl-PL"/>
        </w:rPr>
        <w:t>.</w:t>
      </w:r>
      <w:r w:rsidRPr="007833A3">
        <w:rPr>
          <w:rFonts w:cstheme="minorHAnsi"/>
          <w:sz w:val="24"/>
          <w:szCs w:val="24"/>
        </w:rPr>
        <w:t xml:space="preserve"> Pożyczki udzielane są do wyczerpania tej kwoty.  </w:t>
      </w:r>
    </w:p>
    <w:p w:rsidR="00A13E59" w:rsidRPr="007833A3" w:rsidRDefault="00A13E59" w:rsidP="00F53725">
      <w:pPr>
        <w:shd w:val="clear" w:color="auto" w:fill="F8F8F8"/>
        <w:spacing w:after="0" w:line="240" w:lineRule="auto"/>
        <w:jc w:val="both"/>
        <w:textAlignment w:val="baseline"/>
        <w:rPr>
          <w:rFonts w:eastAsia="Times New Roman" w:cstheme="minorHAnsi"/>
          <w:sz w:val="24"/>
          <w:szCs w:val="24"/>
          <w:lang w:eastAsia="pl-PL"/>
        </w:rPr>
      </w:pPr>
    </w:p>
    <w:p w:rsidR="00C07C26" w:rsidRPr="007833A3" w:rsidRDefault="00C07C26" w:rsidP="00F53725">
      <w:pPr>
        <w:pStyle w:val="Tekstpodstawowy3"/>
        <w:spacing w:after="0"/>
        <w:jc w:val="center"/>
        <w:rPr>
          <w:rFonts w:asciiTheme="minorHAnsi" w:hAnsiTheme="minorHAnsi" w:cstheme="minorHAnsi"/>
          <w:b/>
          <w:sz w:val="24"/>
          <w:szCs w:val="24"/>
        </w:rPr>
      </w:pPr>
    </w:p>
    <w:p w:rsidR="00B118CE" w:rsidRPr="007833A3" w:rsidRDefault="00B118CE" w:rsidP="00F53725">
      <w:pPr>
        <w:pStyle w:val="Tekstpodstawowy3"/>
        <w:spacing w:after="0"/>
        <w:jc w:val="center"/>
        <w:rPr>
          <w:rFonts w:asciiTheme="minorHAnsi" w:hAnsiTheme="minorHAnsi" w:cstheme="minorHAnsi"/>
          <w:b/>
          <w:sz w:val="24"/>
          <w:szCs w:val="24"/>
        </w:rPr>
      </w:pPr>
      <w:r w:rsidRPr="007833A3">
        <w:rPr>
          <w:rFonts w:asciiTheme="minorHAnsi" w:hAnsiTheme="minorHAnsi" w:cstheme="minorHAnsi"/>
          <w:b/>
          <w:sz w:val="24"/>
          <w:szCs w:val="24"/>
        </w:rPr>
        <w:t>Oprocentowanie pożyczek już od 0,</w:t>
      </w:r>
      <w:r w:rsidR="00AC3D0B" w:rsidRPr="007833A3">
        <w:rPr>
          <w:rFonts w:asciiTheme="minorHAnsi" w:hAnsiTheme="minorHAnsi" w:cstheme="minorHAnsi"/>
          <w:b/>
          <w:sz w:val="24"/>
          <w:szCs w:val="24"/>
        </w:rPr>
        <w:t>038</w:t>
      </w:r>
      <w:r w:rsidRPr="007833A3">
        <w:rPr>
          <w:rFonts w:asciiTheme="minorHAnsi" w:hAnsiTheme="minorHAnsi" w:cstheme="minorHAnsi"/>
          <w:b/>
          <w:sz w:val="24"/>
          <w:szCs w:val="24"/>
        </w:rPr>
        <w:t>% w skali roku.</w:t>
      </w:r>
    </w:p>
    <w:p w:rsidR="00B118CE" w:rsidRPr="007833A3" w:rsidRDefault="00B118CE" w:rsidP="00F53725">
      <w:pPr>
        <w:pStyle w:val="Tekstpodstawowy3"/>
        <w:spacing w:after="0"/>
        <w:jc w:val="center"/>
        <w:rPr>
          <w:rFonts w:asciiTheme="minorHAnsi" w:hAnsiTheme="minorHAnsi" w:cstheme="minorHAnsi"/>
          <w:b/>
          <w:sz w:val="24"/>
          <w:szCs w:val="24"/>
        </w:rPr>
      </w:pPr>
    </w:p>
    <w:p w:rsidR="00B118CE" w:rsidRPr="007833A3" w:rsidRDefault="00B118CE" w:rsidP="00F53725">
      <w:pPr>
        <w:pStyle w:val="Tekstpodstawowy3"/>
        <w:spacing w:after="0"/>
        <w:jc w:val="center"/>
        <w:rPr>
          <w:rFonts w:asciiTheme="minorHAnsi" w:hAnsiTheme="minorHAnsi" w:cstheme="minorHAnsi"/>
          <w:b/>
          <w:sz w:val="24"/>
          <w:szCs w:val="24"/>
        </w:rPr>
      </w:pPr>
      <w:r w:rsidRPr="007833A3">
        <w:rPr>
          <w:rFonts w:asciiTheme="minorHAnsi" w:hAnsiTheme="minorHAnsi" w:cstheme="minorHAnsi"/>
          <w:b/>
          <w:sz w:val="24"/>
          <w:szCs w:val="24"/>
        </w:rPr>
        <w:t>Agencja nie pobiera żadnych opłat i prowizji za udzielenie i obsługę pożyczek.</w:t>
      </w:r>
    </w:p>
    <w:p w:rsidR="00B118CE" w:rsidRPr="007833A3" w:rsidRDefault="00B118CE" w:rsidP="00F53725">
      <w:pPr>
        <w:shd w:val="clear" w:color="auto" w:fill="F8F8F8"/>
        <w:spacing w:after="0" w:line="240" w:lineRule="auto"/>
        <w:jc w:val="both"/>
        <w:textAlignment w:val="baseline"/>
        <w:rPr>
          <w:rFonts w:eastAsia="Times New Roman" w:cstheme="minorHAnsi"/>
          <w:sz w:val="24"/>
          <w:szCs w:val="24"/>
          <w:lang w:eastAsia="pl-PL"/>
        </w:rPr>
      </w:pPr>
    </w:p>
    <w:p w:rsidR="00B118CE" w:rsidRPr="007833A3" w:rsidRDefault="00B118CE" w:rsidP="00F53725">
      <w:pPr>
        <w:shd w:val="clear" w:color="auto" w:fill="F8F8F8"/>
        <w:spacing w:after="0" w:line="240" w:lineRule="auto"/>
        <w:jc w:val="both"/>
        <w:textAlignment w:val="baseline"/>
        <w:rPr>
          <w:rFonts w:eastAsia="Times New Roman" w:cstheme="minorHAnsi"/>
          <w:sz w:val="24"/>
          <w:szCs w:val="24"/>
          <w:lang w:eastAsia="pl-PL"/>
        </w:rPr>
      </w:pPr>
    </w:p>
    <w:p w:rsidR="0071578F" w:rsidRPr="007833A3" w:rsidRDefault="0071578F" w:rsidP="00F53725">
      <w:pPr>
        <w:shd w:val="clear" w:color="auto" w:fill="F8F8F8"/>
        <w:spacing w:after="0" w:line="240" w:lineRule="auto"/>
        <w:jc w:val="both"/>
        <w:textAlignment w:val="baseline"/>
        <w:rPr>
          <w:rFonts w:cstheme="minorHAnsi"/>
          <w:sz w:val="24"/>
          <w:szCs w:val="24"/>
        </w:rPr>
      </w:pPr>
      <w:r w:rsidRPr="007833A3">
        <w:rPr>
          <w:rFonts w:eastAsia="Times New Roman" w:cstheme="minorHAnsi"/>
          <w:sz w:val="24"/>
          <w:szCs w:val="24"/>
          <w:lang w:eastAsia="pl-PL"/>
        </w:rPr>
        <w:t xml:space="preserve">Wnioski o udzielenie pożyczki można składać </w:t>
      </w:r>
      <w:r w:rsidRPr="007833A3">
        <w:rPr>
          <w:rFonts w:cstheme="minorHAnsi"/>
          <w:sz w:val="24"/>
          <w:szCs w:val="24"/>
        </w:rPr>
        <w:t xml:space="preserve">od dnia </w:t>
      </w:r>
      <w:r w:rsidR="00530DFE" w:rsidRPr="007833A3">
        <w:rPr>
          <w:rFonts w:cstheme="minorHAnsi"/>
          <w:b/>
          <w:sz w:val="24"/>
          <w:szCs w:val="24"/>
          <w:u w:val="single"/>
        </w:rPr>
        <w:t xml:space="preserve">12 </w:t>
      </w:r>
      <w:r w:rsidR="00AC3D0B" w:rsidRPr="007833A3">
        <w:rPr>
          <w:rFonts w:cstheme="minorHAnsi"/>
          <w:b/>
          <w:sz w:val="24"/>
          <w:szCs w:val="24"/>
          <w:u w:val="single"/>
        </w:rPr>
        <w:t>kwietnia</w:t>
      </w:r>
      <w:r w:rsidR="00672732" w:rsidRPr="007833A3">
        <w:rPr>
          <w:rFonts w:cstheme="minorHAnsi"/>
          <w:b/>
          <w:sz w:val="24"/>
          <w:szCs w:val="24"/>
          <w:u w:val="single"/>
        </w:rPr>
        <w:t xml:space="preserve"> </w:t>
      </w:r>
      <w:r w:rsidRPr="007833A3">
        <w:rPr>
          <w:rFonts w:cstheme="minorHAnsi"/>
          <w:b/>
          <w:sz w:val="24"/>
          <w:szCs w:val="24"/>
          <w:u w:val="single"/>
        </w:rPr>
        <w:t>20</w:t>
      </w:r>
      <w:r w:rsidR="00AC3D0B" w:rsidRPr="007833A3">
        <w:rPr>
          <w:rFonts w:cstheme="minorHAnsi"/>
          <w:b/>
          <w:sz w:val="24"/>
          <w:szCs w:val="24"/>
          <w:u w:val="single"/>
        </w:rPr>
        <w:t>21</w:t>
      </w:r>
      <w:r w:rsidRPr="007833A3">
        <w:rPr>
          <w:rFonts w:cstheme="minorHAnsi"/>
          <w:b/>
          <w:sz w:val="24"/>
          <w:szCs w:val="24"/>
          <w:u w:val="single"/>
        </w:rPr>
        <w:t xml:space="preserve"> r.</w:t>
      </w:r>
      <w:r w:rsidRPr="007833A3">
        <w:rPr>
          <w:rFonts w:eastAsia="Times New Roman" w:cstheme="minorHAnsi"/>
          <w:b/>
          <w:bCs/>
          <w:sz w:val="24"/>
          <w:szCs w:val="24"/>
          <w:lang w:eastAsia="pl-PL"/>
        </w:rPr>
        <w:t xml:space="preserve"> </w:t>
      </w:r>
      <w:r w:rsidRPr="007833A3">
        <w:rPr>
          <w:rFonts w:eastAsia="Times New Roman" w:cstheme="minorHAnsi"/>
          <w:bCs/>
          <w:sz w:val="24"/>
          <w:szCs w:val="24"/>
          <w:lang w:eastAsia="pl-PL"/>
        </w:rPr>
        <w:t xml:space="preserve">w trybie ciągłym, do momentu, kiedy suma kwot wnioskowanych pożyczek przekroczy poziom </w:t>
      </w:r>
      <w:r w:rsidR="00FF7454" w:rsidRPr="007833A3">
        <w:rPr>
          <w:rFonts w:eastAsia="Times New Roman" w:cstheme="minorHAnsi"/>
          <w:bCs/>
          <w:sz w:val="24"/>
          <w:szCs w:val="24"/>
          <w:lang w:eastAsia="pl-PL"/>
        </w:rPr>
        <w:t>200</w:t>
      </w:r>
      <w:r w:rsidRPr="007833A3">
        <w:rPr>
          <w:rFonts w:eastAsia="Times New Roman" w:cstheme="minorHAnsi"/>
          <w:bCs/>
          <w:sz w:val="24"/>
          <w:szCs w:val="24"/>
          <w:lang w:eastAsia="pl-PL"/>
        </w:rPr>
        <w:t>% środków</w:t>
      </w:r>
      <w:r w:rsidR="00DE5F06" w:rsidRPr="007833A3">
        <w:rPr>
          <w:rFonts w:eastAsia="Times New Roman" w:cstheme="minorHAnsi"/>
          <w:bCs/>
          <w:sz w:val="24"/>
          <w:szCs w:val="24"/>
          <w:lang w:eastAsia="pl-PL"/>
        </w:rPr>
        <w:t xml:space="preserve">, </w:t>
      </w:r>
      <w:r w:rsidR="00A13E59" w:rsidRPr="007833A3">
        <w:rPr>
          <w:rFonts w:eastAsia="Times New Roman" w:cstheme="minorHAnsi"/>
          <w:bCs/>
          <w:sz w:val="24"/>
          <w:szCs w:val="24"/>
          <w:lang w:eastAsia="pl-PL"/>
        </w:rPr>
        <w:t>(</w:t>
      </w:r>
      <w:r w:rsidR="00DE5F06" w:rsidRPr="007833A3">
        <w:rPr>
          <w:rFonts w:eastAsia="Times New Roman" w:cstheme="minorHAnsi"/>
          <w:bCs/>
          <w:sz w:val="24"/>
          <w:szCs w:val="24"/>
          <w:lang w:eastAsia="pl-PL"/>
        </w:rPr>
        <w:t xml:space="preserve">tj. kwotę </w:t>
      </w:r>
      <w:r w:rsidR="00FF7454" w:rsidRPr="007833A3">
        <w:rPr>
          <w:rFonts w:eastAsia="Times New Roman" w:cstheme="minorHAnsi"/>
          <w:bCs/>
          <w:sz w:val="24"/>
          <w:szCs w:val="24"/>
          <w:lang w:eastAsia="pl-PL"/>
        </w:rPr>
        <w:t>25</w:t>
      </w:r>
      <w:r w:rsidR="00DE5F06" w:rsidRPr="007833A3">
        <w:rPr>
          <w:rFonts w:eastAsia="Times New Roman" w:cstheme="minorHAnsi"/>
          <w:bCs/>
          <w:sz w:val="24"/>
          <w:szCs w:val="24"/>
          <w:lang w:eastAsia="pl-PL"/>
        </w:rPr>
        <w:t>,</w:t>
      </w:r>
      <w:r w:rsidR="00FF7454" w:rsidRPr="007833A3">
        <w:rPr>
          <w:rFonts w:eastAsia="Times New Roman" w:cstheme="minorHAnsi"/>
          <w:bCs/>
          <w:sz w:val="24"/>
          <w:szCs w:val="24"/>
          <w:lang w:eastAsia="pl-PL"/>
        </w:rPr>
        <w:t>27</w:t>
      </w:r>
      <w:r w:rsidR="00DE5F06" w:rsidRPr="007833A3">
        <w:rPr>
          <w:rFonts w:eastAsia="Times New Roman" w:cstheme="minorHAnsi"/>
          <w:bCs/>
          <w:sz w:val="24"/>
          <w:szCs w:val="24"/>
          <w:lang w:eastAsia="pl-PL"/>
        </w:rPr>
        <w:t xml:space="preserve"> mln zł</w:t>
      </w:r>
      <w:r w:rsidR="00A13E59" w:rsidRPr="007833A3">
        <w:rPr>
          <w:rFonts w:eastAsia="Times New Roman" w:cstheme="minorHAnsi"/>
          <w:bCs/>
          <w:sz w:val="24"/>
          <w:szCs w:val="24"/>
          <w:lang w:eastAsia="pl-PL"/>
        </w:rPr>
        <w:t>)</w:t>
      </w:r>
      <w:r w:rsidR="00DE5F06" w:rsidRPr="007833A3">
        <w:rPr>
          <w:rFonts w:eastAsia="Times New Roman" w:cstheme="minorHAnsi"/>
          <w:bCs/>
          <w:sz w:val="24"/>
          <w:szCs w:val="24"/>
          <w:lang w:eastAsia="pl-PL"/>
        </w:rPr>
        <w:t>,</w:t>
      </w:r>
      <w:r w:rsidRPr="007833A3">
        <w:rPr>
          <w:rFonts w:eastAsia="Times New Roman" w:cstheme="minorHAnsi"/>
          <w:bCs/>
          <w:sz w:val="24"/>
          <w:szCs w:val="24"/>
          <w:lang w:eastAsia="pl-PL"/>
        </w:rPr>
        <w:t xml:space="preserve"> przewidzianych w ramach </w:t>
      </w:r>
      <w:r w:rsidR="00DE5F06" w:rsidRPr="007833A3">
        <w:rPr>
          <w:rFonts w:eastAsia="Times New Roman" w:cstheme="minorHAnsi"/>
          <w:bCs/>
          <w:sz w:val="24"/>
          <w:szCs w:val="24"/>
          <w:lang w:eastAsia="pl-PL"/>
        </w:rPr>
        <w:t>Instrumentu Finansowego</w:t>
      </w:r>
      <w:r w:rsidRPr="007833A3">
        <w:rPr>
          <w:rFonts w:cstheme="minorHAnsi"/>
          <w:sz w:val="24"/>
          <w:szCs w:val="24"/>
        </w:rPr>
        <w:t>.</w:t>
      </w:r>
      <w:r w:rsidR="00672732" w:rsidRPr="007833A3">
        <w:rPr>
          <w:rFonts w:cstheme="minorHAnsi"/>
          <w:sz w:val="24"/>
          <w:szCs w:val="24"/>
        </w:rPr>
        <w:t xml:space="preserve"> W przypadku przekroczenia tej kwoty, WMARR S.A. w Olsztynie zamieści stosowne ogłoszenie na stronie internetowej Agencji:  </w:t>
      </w:r>
      <w:hyperlink r:id="rId7" w:history="1">
        <w:r w:rsidR="00672732" w:rsidRPr="007833A3">
          <w:rPr>
            <w:rStyle w:val="Hipercze"/>
            <w:rFonts w:cstheme="minorHAnsi"/>
            <w:color w:val="auto"/>
            <w:sz w:val="24"/>
            <w:szCs w:val="24"/>
            <w:u w:val="none"/>
          </w:rPr>
          <w:t>www.rfp.wmarr.olsztyn.pl</w:t>
        </w:r>
      </w:hyperlink>
      <w:r w:rsidR="00672732" w:rsidRPr="007833A3">
        <w:rPr>
          <w:rFonts w:cstheme="minorHAnsi"/>
          <w:sz w:val="24"/>
          <w:szCs w:val="24"/>
        </w:rPr>
        <w:t xml:space="preserve"> </w:t>
      </w:r>
    </w:p>
    <w:p w:rsidR="0071578F" w:rsidRPr="007833A3" w:rsidRDefault="0071578F" w:rsidP="00F53725">
      <w:pPr>
        <w:spacing w:after="0" w:line="240" w:lineRule="auto"/>
        <w:jc w:val="both"/>
        <w:rPr>
          <w:rFonts w:eastAsia="Times New Roman" w:cstheme="minorHAnsi"/>
          <w:sz w:val="24"/>
          <w:szCs w:val="24"/>
          <w:lang w:eastAsia="pl-PL"/>
        </w:rPr>
      </w:pPr>
    </w:p>
    <w:p w:rsidR="00F96163" w:rsidRPr="007833A3" w:rsidRDefault="00F56B43" w:rsidP="00F53725">
      <w:pPr>
        <w:shd w:val="clear" w:color="auto" w:fill="F8F8F8"/>
        <w:spacing w:after="0" w:line="240" w:lineRule="auto"/>
        <w:jc w:val="both"/>
        <w:textAlignment w:val="baseline"/>
        <w:rPr>
          <w:rFonts w:eastAsia="Times New Roman" w:cstheme="minorHAnsi"/>
          <w:sz w:val="24"/>
          <w:szCs w:val="24"/>
          <w:lang w:eastAsia="pl-PL"/>
        </w:rPr>
      </w:pPr>
      <w:r w:rsidRPr="007833A3">
        <w:rPr>
          <w:rFonts w:eastAsia="Times New Roman" w:cstheme="minorHAnsi"/>
          <w:sz w:val="24"/>
          <w:szCs w:val="24"/>
          <w:lang w:eastAsia="pl-PL"/>
        </w:rPr>
        <w:t xml:space="preserve">Wnioski </w:t>
      </w:r>
      <w:r w:rsidR="003C3EC5" w:rsidRPr="007833A3">
        <w:rPr>
          <w:rFonts w:eastAsia="Times New Roman" w:cstheme="minorHAnsi"/>
          <w:sz w:val="24"/>
          <w:szCs w:val="24"/>
          <w:lang w:eastAsia="pl-PL"/>
        </w:rPr>
        <w:t xml:space="preserve">o udzielenie pożyczki wraz z </w:t>
      </w:r>
      <w:r w:rsidR="00C866E5" w:rsidRPr="007833A3">
        <w:rPr>
          <w:rFonts w:eastAsia="Times New Roman" w:cstheme="minorHAnsi"/>
          <w:sz w:val="24"/>
          <w:szCs w:val="24"/>
          <w:lang w:eastAsia="pl-PL"/>
        </w:rPr>
        <w:t>wymaganą dokumentacją</w:t>
      </w:r>
      <w:r w:rsidR="003C3EC5" w:rsidRPr="007833A3">
        <w:rPr>
          <w:rFonts w:eastAsia="Times New Roman" w:cstheme="minorHAnsi"/>
          <w:sz w:val="24"/>
          <w:szCs w:val="24"/>
          <w:lang w:eastAsia="pl-PL"/>
        </w:rPr>
        <w:t xml:space="preserve"> </w:t>
      </w:r>
      <w:r w:rsidRPr="007833A3">
        <w:rPr>
          <w:rFonts w:eastAsia="Times New Roman" w:cstheme="minorHAnsi"/>
          <w:sz w:val="24"/>
          <w:szCs w:val="24"/>
          <w:lang w:eastAsia="pl-PL"/>
        </w:rPr>
        <w:t xml:space="preserve">należy </w:t>
      </w:r>
      <w:r w:rsidR="00F96163" w:rsidRPr="007833A3">
        <w:rPr>
          <w:rFonts w:eastAsia="Times New Roman" w:cstheme="minorHAnsi"/>
          <w:sz w:val="24"/>
          <w:szCs w:val="24"/>
          <w:lang w:eastAsia="pl-PL"/>
        </w:rPr>
        <w:t xml:space="preserve">składać w </w:t>
      </w:r>
      <w:r w:rsidR="009B41E2" w:rsidRPr="007833A3">
        <w:rPr>
          <w:rFonts w:eastAsia="Times New Roman" w:cstheme="minorHAnsi"/>
          <w:sz w:val="24"/>
          <w:szCs w:val="24"/>
          <w:lang w:eastAsia="pl-PL"/>
        </w:rPr>
        <w:t>S</w:t>
      </w:r>
      <w:r w:rsidR="00F96163" w:rsidRPr="007833A3">
        <w:rPr>
          <w:rFonts w:eastAsia="Times New Roman" w:cstheme="minorHAnsi"/>
          <w:sz w:val="24"/>
          <w:szCs w:val="24"/>
          <w:lang w:eastAsia="pl-PL"/>
        </w:rPr>
        <w:t>ekretariacie Agencji</w:t>
      </w:r>
      <w:r w:rsidR="003C5101" w:rsidRPr="007833A3">
        <w:rPr>
          <w:rFonts w:eastAsia="Times New Roman" w:cstheme="minorHAnsi"/>
          <w:sz w:val="24"/>
          <w:szCs w:val="24"/>
          <w:lang w:eastAsia="pl-PL"/>
        </w:rPr>
        <w:t xml:space="preserve"> </w:t>
      </w:r>
      <w:r w:rsidR="00C866E5" w:rsidRPr="007833A3">
        <w:rPr>
          <w:rFonts w:eastAsia="Times New Roman" w:cstheme="minorHAnsi"/>
          <w:sz w:val="24"/>
          <w:szCs w:val="24"/>
          <w:lang w:eastAsia="pl-PL"/>
        </w:rPr>
        <w:t xml:space="preserve">od poniedziałku do piątku </w:t>
      </w:r>
      <w:r w:rsidR="003C5101" w:rsidRPr="007833A3">
        <w:rPr>
          <w:rFonts w:cstheme="minorHAnsi"/>
          <w:sz w:val="24"/>
          <w:szCs w:val="24"/>
        </w:rPr>
        <w:t>w godz. 8:</w:t>
      </w:r>
      <w:r w:rsidR="00C866E5" w:rsidRPr="007833A3">
        <w:rPr>
          <w:rFonts w:cstheme="minorHAnsi"/>
          <w:sz w:val="24"/>
          <w:szCs w:val="24"/>
        </w:rPr>
        <w:t>3</w:t>
      </w:r>
      <w:r w:rsidR="003C5101" w:rsidRPr="007833A3">
        <w:rPr>
          <w:rFonts w:cstheme="minorHAnsi"/>
          <w:sz w:val="24"/>
          <w:szCs w:val="24"/>
        </w:rPr>
        <w:t>0 - 15:30</w:t>
      </w:r>
      <w:r w:rsidR="003C5101" w:rsidRPr="007833A3">
        <w:rPr>
          <w:rFonts w:cstheme="minorHAnsi"/>
          <w:b/>
          <w:sz w:val="24"/>
          <w:szCs w:val="24"/>
        </w:rPr>
        <w:t xml:space="preserve"> </w:t>
      </w:r>
      <w:r w:rsidR="00F96163" w:rsidRPr="007833A3">
        <w:rPr>
          <w:rFonts w:eastAsia="Times New Roman" w:cstheme="minorHAnsi"/>
          <w:sz w:val="24"/>
          <w:szCs w:val="24"/>
          <w:lang w:eastAsia="pl-PL"/>
        </w:rPr>
        <w:t>lub przesłać pocztą za zwrotnym potwierdzeniem odbioru, bądź przesyłką kurierską</w:t>
      </w:r>
      <w:r w:rsidR="0047237A" w:rsidRPr="007833A3">
        <w:rPr>
          <w:rFonts w:eastAsia="Times New Roman" w:cstheme="minorHAnsi"/>
          <w:sz w:val="24"/>
          <w:szCs w:val="24"/>
          <w:lang w:eastAsia="pl-PL"/>
        </w:rPr>
        <w:t>,</w:t>
      </w:r>
      <w:r w:rsidR="00F96163" w:rsidRPr="007833A3">
        <w:rPr>
          <w:rFonts w:eastAsia="Times New Roman" w:cstheme="minorHAnsi"/>
          <w:sz w:val="24"/>
          <w:szCs w:val="24"/>
          <w:lang w:eastAsia="pl-PL"/>
        </w:rPr>
        <w:t xml:space="preserve"> na poniższy adres:</w:t>
      </w:r>
    </w:p>
    <w:p w:rsidR="00F96163" w:rsidRPr="007833A3" w:rsidRDefault="00F96163" w:rsidP="00F53725">
      <w:pPr>
        <w:shd w:val="clear" w:color="auto" w:fill="F8F8F8"/>
        <w:spacing w:after="0" w:line="240" w:lineRule="auto"/>
        <w:jc w:val="center"/>
        <w:textAlignment w:val="baseline"/>
        <w:rPr>
          <w:rFonts w:eastAsia="Times New Roman" w:cstheme="minorHAnsi"/>
          <w:sz w:val="24"/>
          <w:szCs w:val="24"/>
          <w:lang w:eastAsia="pl-PL"/>
        </w:rPr>
      </w:pPr>
    </w:p>
    <w:p w:rsidR="00F96163" w:rsidRPr="007833A3" w:rsidRDefault="00F96163" w:rsidP="00F53725">
      <w:pPr>
        <w:shd w:val="clear" w:color="auto" w:fill="F8F8F8"/>
        <w:spacing w:after="0" w:line="240" w:lineRule="auto"/>
        <w:jc w:val="center"/>
        <w:textAlignment w:val="baseline"/>
        <w:rPr>
          <w:rFonts w:eastAsia="Times New Roman" w:cstheme="minorHAnsi"/>
          <w:b/>
          <w:sz w:val="24"/>
          <w:szCs w:val="24"/>
          <w:lang w:eastAsia="pl-PL"/>
        </w:rPr>
      </w:pPr>
      <w:r w:rsidRPr="007833A3">
        <w:rPr>
          <w:rFonts w:eastAsia="Times New Roman" w:cstheme="minorHAnsi"/>
          <w:b/>
          <w:sz w:val="24"/>
          <w:szCs w:val="24"/>
          <w:lang w:eastAsia="pl-PL"/>
        </w:rPr>
        <w:t>Warmińsko-Mazurska Agencja Rozwoju Regionalnego S.A. w Olsztynie</w:t>
      </w:r>
    </w:p>
    <w:p w:rsidR="00F96163" w:rsidRPr="007833A3" w:rsidRDefault="00F96163" w:rsidP="00F53725">
      <w:pPr>
        <w:shd w:val="clear" w:color="auto" w:fill="F8F8F8"/>
        <w:spacing w:after="0" w:line="240" w:lineRule="auto"/>
        <w:jc w:val="center"/>
        <w:textAlignment w:val="baseline"/>
        <w:rPr>
          <w:rFonts w:eastAsia="Times New Roman" w:cstheme="minorHAnsi"/>
          <w:b/>
          <w:sz w:val="24"/>
          <w:szCs w:val="24"/>
          <w:lang w:eastAsia="pl-PL"/>
        </w:rPr>
      </w:pPr>
      <w:r w:rsidRPr="007833A3">
        <w:rPr>
          <w:rFonts w:eastAsia="Times New Roman" w:cstheme="minorHAnsi"/>
          <w:b/>
          <w:sz w:val="24"/>
          <w:szCs w:val="24"/>
          <w:lang w:eastAsia="pl-PL"/>
        </w:rPr>
        <w:t>Plac Gen Józefa Bema 3</w:t>
      </w:r>
      <w:r w:rsidR="003C3EC5" w:rsidRPr="007833A3">
        <w:rPr>
          <w:rFonts w:eastAsia="Times New Roman" w:cstheme="minorHAnsi"/>
          <w:b/>
          <w:sz w:val="24"/>
          <w:szCs w:val="24"/>
          <w:lang w:eastAsia="pl-PL"/>
        </w:rPr>
        <w:t xml:space="preserve"> (</w:t>
      </w:r>
      <w:r w:rsidR="003C5101" w:rsidRPr="007833A3">
        <w:rPr>
          <w:rFonts w:eastAsia="Times New Roman" w:cstheme="minorHAnsi"/>
          <w:b/>
          <w:sz w:val="24"/>
          <w:szCs w:val="24"/>
          <w:lang w:eastAsia="pl-PL"/>
        </w:rPr>
        <w:t xml:space="preserve">Sekretariat - </w:t>
      </w:r>
      <w:r w:rsidR="003C3EC5" w:rsidRPr="007833A3">
        <w:rPr>
          <w:rFonts w:eastAsia="Times New Roman" w:cstheme="minorHAnsi"/>
          <w:b/>
          <w:sz w:val="24"/>
          <w:szCs w:val="24"/>
          <w:lang w:eastAsia="pl-PL"/>
        </w:rPr>
        <w:t>I piętro</w:t>
      </w:r>
      <w:r w:rsidR="003C5101" w:rsidRPr="007833A3">
        <w:rPr>
          <w:rFonts w:eastAsia="Times New Roman" w:cstheme="minorHAnsi"/>
          <w:b/>
          <w:sz w:val="24"/>
          <w:szCs w:val="24"/>
          <w:lang w:eastAsia="pl-PL"/>
        </w:rPr>
        <w:t>, pokój 114</w:t>
      </w:r>
      <w:r w:rsidR="003C3EC5" w:rsidRPr="007833A3">
        <w:rPr>
          <w:rFonts w:eastAsia="Times New Roman" w:cstheme="minorHAnsi"/>
          <w:b/>
          <w:sz w:val="24"/>
          <w:szCs w:val="24"/>
          <w:lang w:eastAsia="pl-PL"/>
        </w:rPr>
        <w:t>)</w:t>
      </w:r>
    </w:p>
    <w:p w:rsidR="00F96163" w:rsidRPr="007833A3" w:rsidRDefault="00F96163" w:rsidP="00F53725">
      <w:pPr>
        <w:shd w:val="clear" w:color="auto" w:fill="F8F8F8"/>
        <w:spacing w:after="0" w:line="240" w:lineRule="auto"/>
        <w:jc w:val="center"/>
        <w:textAlignment w:val="baseline"/>
        <w:rPr>
          <w:rFonts w:eastAsia="Times New Roman" w:cstheme="minorHAnsi"/>
          <w:b/>
          <w:sz w:val="24"/>
          <w:szCs w:val="24"/>
          <w:lang w:eastAsia="pl-PL"/>
        </w:rPr>
      </w:pPr>
      <w:r w:rsidRPr="007833A3">
        <w:rPr>
          <w:rFonts w:eastAsia="Times New Roman" w:cstheme="minorHAnsi"/>
          <w:b/>
          <w:sz w:val="24"/>
          <w:szCs w:val="24"/>
          <w:lang w:eastAsia="pl-PL"/>
        </w:rPr>
        <w:t>10-516 Olsztyn</w:t>
      </w:r>
    </w:p>
    <w:p w:rsidR="0047237A" w:rsidRPr="007833A3" w:rsidRDefault="0047237A" w:rsidP="00F53725">
      <w:pPr>
        <w:shd w:val="clear" w:color="auto" w:fill="F8F8F8"/>
        <w:spacing w:after="0" w:line="240" w:lineRule="auto"/>
        <w:jc w:val="center"/>
        <w:textAlignment w:val="baseline"/>
        <w:rPr>
          <w:rFonts w:eastAsia="Times New Roman" w:cstheme="minorHAnsi"/>
          <w:b/>
          <w:sz w:val="24"/>
          <w:szCs w:val="24"/>
          <w:lang w:eastAsia="pl-PL"/>
        </w:rPr>
      </w:pPr>
    </w:p>
    <w:p w:rsidR="00FA065E" w:rsidRPr="007833A3" w:rsidRDefault="00FA065E" w:rsidP="00F53725">
      <w:pPr>
        <w:autoSpaceDE w:val="0"/>
        <w:autoSpaceDN w:val="0"/>
        <w:adjustRightInd w:val="0"/>
        <w:spacing w:after="0" w:line="240" w:lineRule="auto"/>
        <w:jc w:val="both"/>
        <w:rPr>
          <w:rFonts w:cstheme="minorHAnsi"/>
          <w:sz w:val="24"/>
          <w:szCs w:val="24"/>
        </w:rPr>
      </w:pPr>
      <w:r w:rsidRPr="007833A3">
        <w:rPr>
          <w:rFonts w:cstheme="minorHAnsi"/>
          <w:sz w:val="24"/>
          <w:szCs w:val="24"/>
        </w:rPr>
        <w:t>Wniosek o udzielenie pożyczki wraz z załącznikami, sporządzony w wersji papierowej zgodnie z wzorem określonym przez WMARR S.A. w Olsztynie, składany jest w formie trwale spiętej w sposób uniemożliwiający zagubienie stron, w zaklejonej kopercie. Na opakowaniu, oprócz danych adresowych Agencji, powinny znajdować się następujące dane:</w:t>
      </w:r>
    </w:p>
    <w:p w:rsidR="00FA065E" w:rsidRPr="007833A3" w:rsidRDefault="00FA065E" w:rsidP="00F53725">
      <w:pPr>
        <w:pStyle w:val="Akapitzlist"/>
        <w:numPr>
          <w:ilvl w:val="0"/>
          <w:numId w:val="13"/>
        </w:numPr>
        <w:autoSpaceDE w:val="0"/>
        <w:autoSpaceDN w:val="0"/>
        <w:adjustRightInd w:val="0"/>
        <w:ind w:left="426" w:hanging="426"/>
        <w:jc w:val="both"/>
        <w:rPr>
          <w:rFonts w:asciiTheme="minorHAnsi" w:hAnsiTheme="minorHAnsi" w:cstheme="minorHAnsi"/>
          <w:sz w:val="24"/>
          <w:szCs w:val="24"/>
        </w:rPr>
      </w:pPr>
      <w:r w:rsidRPr="007833A3">
        <w:rPr>
          <w:rFonts w:asciiTheme="minorHAnsi" w:hAnsiTheme="minorHAnsi" w:cstheme="minorHAnsi"/>
          <w:sz w:val="24"/>
          <w:szCs w:val="24"/>
        </w:rPr>
        <w:t>Regionalny Fundusz Pożyczkowy,</w:t>
      </w:r>
    </w:p>
    <w:p w:rsidR="00FA065E" w:rsidRPr="007833A3" w:rsidRDefault="00FA065E" w:rsidP="00F53725">
      <w:pPr>
        <w:pStyle w:val="Akapitzlist"/>
        <w:numPr>
          <w:ilvl w:val="0"/>
          <w:numId w:val="13"/>
        </w:numPr>
        <w:tabs>
          <w:tab w:val="left" w:pos="3720"/>
        </w:tabs>
        <w:ind w:left="426" w:hanging="426"/>
        <w:jc w:val="both"/>
        <w:rPr>
          <w:rFonts w:asciiTheme="minorHAnsi" w:hAnsiTheme="minorHAnsi" w:cstheme="minorHAnsi"/>
          <w:sz w:val="24"/>
          <w:szCs w:val="24"/>
        </w:rPr>
      </w:pPr>
      <w:r w:rsidRPr="007833A3">
        <w:rPr>
          <w:rFonts w:asciiTheme="minorHAnsi" w:hAnsiTheme="minorHAnsi" w:cstheme="minorHAnsi"/>
          <w:sz w:val="24"/>
          <w:szCs w:val="24"/>
        </w:rPr>
        <w:t xml:space="preserve">wniosek o udzielenie pożyczki w ramach Instrumentu Finansowego </w:t>
      </w:r>
      <w:r w:rsidRPr="007833A3">
        <w:rPr>
          <w:rFonts w:asciiTheme="minorHAnsi" w:hAnsiTheme="minorHAnsi" w:cstheme="minorHAnsi"/>
          <w:b/>
          <w:i/>
          <w:sz w:val="24"/>
          <w:szCs w:val="24"/>
        </w:rPr>
        <w:t xml:space="preserve">Pożyczka </w:t>
      </w:r>
      <w:r w:rsidR="00FF7454" w:rsidRPr="007833A3">
        <w:rPr>
          <w:rFonts w:asciiTheme="minorHAnsi" w:hAnsiTheme="minorHAnsi" w:cstheme="minorHAnsi"/>
          <w:b/>
          <w:i/>
          <w:sz w:val="24"/>
          <w:szCs w:val="24"/>
        </w:rPr>
        <w:t>na Rozwój Turystyki</w:t>
      </w:r>
      <w:r w:rsidRPr="007833A3">
        <w:rPr>
          <w:rFonts w:asciiTheme="minorHAnsi" w:hAnsiTheme="minorHAnsi" w:cstheme="minorHAnsi"/>
          <w:sz w:val="24"/>
          <w:szCs w:val="24"/>
        </w:rPr>
        <w:t>,</w:t>
      </w:r>
    </w:p>
    <w:p w:rsidR="00FA065E" w:rsidRPr="007833A3" w:rsidRDefault="00FA065E" w:rsidP="00F53725">
      <w:pPr>
        <w:pStyle w:val="Akapitzlist"/>
        <w:numPr>
          <w:ilvl w:val="0"/>
          <w:numId w:val="13"/>
        </w:numPr>
        <w:autoSpaceDE w:val="0"/>
        <w:autoSpaceDN w:val="0"/>
        <w:adjustRightInd w:val="0"/>
        <w:ind w:left="426" w:hanging="426"/>
        <w:jc w:val="both"/>
        <w:rPr>
          <w:rFonts w:asciiTheme="minorHAnsi" w:hAnsiTheme="minorHAnsi" w:cstheme="minorHAnsi"/>
          <w:sz w:val="24"/>
          <w:szCs w:val="24"/>
        </w:rPr>
      </w:pPr>
      <w:r w:rsidRPr="007833A3">
        <w:rPr>
          <w:rFonts w:asciiTheme="minorHAnsi" w:hAnsiTheme="minorHAnsi" w:cstheme="minorHAnsi"/>
          <w:sz w:val="24"/>
          <w:szCs w:val="24"/>
        </w:rPr>
        <w:t>pełna nazwa oraz adres wnioskodawcy.</w:t>
      </w:r>
    </w:p>
    <w:p w:rsidR="00FA065E" w:rsidRPr="007833A3" w:rsidRDefault="00FA065E" w:rsidP="00F53725">
      <w:pPr>
        <w:autoSpaceDE w:val="0"/>
        <w:autoSpaceDN w:val="0"/>
        <w:adjustRightInd w:val="0"/>
        <w:spacing w:after="0" w:line="240" w:lineRule="auto"/>
        <w:jc w:val="both"/>
        <w:rPr>
          <w:rFonts w:cstheme="minorHAnsi"/>
          <w:sz w:val="24"/>
          <w:szCs w:val="24"/>
        </w:rPr>
      </w:pPr>
    </w:p>
    <w:p w:rsidR="00FA065E" w:rsidRPr="007833A3" w:rsidRDefault="00FA065E" w:rsidP="00F53725">
      <w:pPr>
        <w:shd w:val="clear" w:color="auto" w:fill="F8F8F8"/>
        <w:spacing w:after="0" w:line="240" w:lineRule="auto"/>
        <w:jc w:val="both"/>
        <w:textAlignment w:val="baseline"/>
        <w:rPr>
          <w:rFonts w:cstheme="minorHAnsi"/>
          <w:sz w:val="24"/>
          <w:szCs w:val="24"/>
        </w:rPr>
      </w:pPr>
      <w:r w:rsidRPr="007833A3">
        <w:rPr>
          <w:rFonts w:cstheme="minorHAnsi"/>
          <w:sz w:val="24"/>
          <w:szCs w:val="24"/>
        </w:rPr>
        <w:t>Wpływ wniosku zostaje potwierdzony</w:t>
      </w:r>
      <w:r w:rsidR="00FF7454" w:rsidRPr="007833A3">
        <w:rPr>
          <w:rFonts w:cstheme="minorHAnsi"/>
          <w:sz w:val="24"/>
          <w:szCs w:val="24"/>
        </w:rPr>
        <w:t xml:space="preserve"> </w:t>
      </w:r>
      <w:r w:rsidRPr="007833A3">
        <w:rPr>
          <w:rFonts w:cstheme="minorHAnsi"/>
          <w:sz w:val="24"/>
          <w:szCs w:val="24"/>
        </w:rPr>
        <w:t>- na kopercie, w której składany jest wniosek - stemplem Sekretariatu WMARR S.A. w Olsztynie, opatrzonym podpisem, datą oraz godziną wpływu wniosku</w:t>
      </w:r>
      <w:r w:rsidR="00FF7454" w:rsidRPr="007833A3">
        <w:rPr>
          <w:rFonts w:cstheme="minorHAnsi"/>
          <w:sz w:val="24"/>
          <w:szCs w:val="24"/>
        </w:rPr>
        <w:t xml:space="preserve">. </w:t>
      </w:r>
      <w:r w:rsidRPr="007833A3">
        <w:rPr>
          <w:rFonts w:cstheme="minorHAnsi"/>
          <w:sz w:val="24"/>
          <w:szCs w:val="24"/>
        </w:rPr>
        <w:t xml:space="preserve">Za datę wpływu wniosku przyjmuje się datę i godzinę przyjęcia wniosku przez Sekretariat Agencji. </w:t>
      </w:r>
    </w:p>
    <w:p w:rsidR="00FA065E" w:rsidRPr="007833A3" w:rsidRDefault="00FA065E" w:rsidP="00F53725">
      <w:pPr>
        <w:spacing w:after="0" w:line="240" w:lineRule="auto"/>
        <w:jc w:val="both"/>
        <w:rPr>
          <w:rFonts w:eastAsia="Times New Roman" w:cstheme="minorHAnsi"/>
          <w:sz w:val="24"/>
          <w:szCs w:val="24"/>
          <w:lang w:eastAsia="pl-PL"/>
        </w:rPr>
      </w:pPr>
    </w:p>
    <w:p w:rsidR="00184F56" w:rsidRPr="007833A3" w:rsidRDefault="00184F56" w:rsidP="00F53725">
      <w:pPr>
        <w:spacing w:after="0" w:line="240" w:lineRule="auto"/>
        <w:jc w:val="both"/>
        <w:rPr>
          <w:rFonts w:cstheme="minorHAnsi"/>
          <w:sz w:val="24"/>
          <w:szCs w:val="24"/>
        </w:rPr>
      </w:pPr>
      <w:r w:rsidRPr="007833A3">
        <w:rPr>
          <w:rFonts w:eastAsia="Times New Roman" w:cstheme="minorHAnsi"/>
          <w:sz w:val="24"/>
          <w:szCs w:val="24"/>
          <w:lang w:eastAsia="pl-PL"/>
        </w:rPr>
        <w:t xml:space="preserve">W przypadku wyczerpania środków w ramach </w:t>
      </w:r>
      <w:r w:rsidR="007C6A9C" w:rsidRPr="007833A3">
        <w:rPr>
          <w:rFonts w:eastAsia="Times New Roman" w:cstheme="minorHAnsi"/>
          <w:sz w:val="24"/>
          <w:szCs w:val="24"/>
          <w:lang w:eastAsia="pl-PL"/>
        </w:rPr>
        <w:t>Instrumentu Finansowego</w:t>
      </w:r>
      <w:r w:rsidRPr="007833A3">
        <w:rPr>
          <w:rFonts w:eastAsia="Times New Roman" w:cstheme="minorHAnsi"/>
          <w:sz w:val="24"/>
          <w:szCs w:val="24"/>
          <w:lang w:eastAsia="pl-PL"/>
        </w:rPr>
        <w:t>,</w:t>
      </w:r>
      <w:r w:rsidR="009B41E2" w:rsidRPr="007833A3">
        <w:rPr>
          <w:rFonts w:eastAsia="Times New Roman" w:cstheme="minorHAnsi"/>
          <w:sz w:val="24"/>
          <w:szCs w:val="24"/>
          <w:lang w:eastAsia="pl-PL"/>
        </w:rPr>
        <w:t xml:space="preserve"> kolejne wnioski nie będą przyjmowane, a</w:t>
      </w:r>
      <w:r w:rsidRPr="007833A3">
        <w:rPr>
          <w:rFonts w:eastAsia="Times New Roman" w:cstheme="minorHAnsi"/>
          <w:sz w:val="24"/>
          <w:szCs w:val="24"/>
          <w:lang w:eastAsia="pl-PL"/>
        </w:rPr>
        <w:t xml:space="preserve"> wnioski oczekujące w kolejce nie będą poddawane ocenie, o czym Wnioskodawca zostanie poinformowany na piśmie.</w:t>
      </w:r>
      <w:r w:rsidRPr="007833A3">
        <w:rPr>
          <w:rFonts w:cstheme="minorHAnsi"/>
          <w:sz w:val="24"/>
          <w:szCs w:val="24"/>
        </w:rPr>
        <w:t xml:space="preserve">  </w:t>
      </w:r>
    </w:p>
    <w:p w:rsidR="003C3EC5" w:rsidRPr="007833A3" w:rsidRDefault="003C3EC5" w:rsidP="00F53725">
      <w:pPr>
        <w:shd w:val="clear" w:color="auto" w:fill="F8F8F8"/>
        <w:spacing w:after="0" w:line="240" w:lineRule="auto"/>
        <w:jc w:val="both"/>
        <w:textAlignment w:val="baseline"/>
        <w:rPr>
          <w:rFonts w:eastAsia="Times New Roman" w:cstheme="minorHAnsi"/>
          <w:sz w:val="24"/>
          <w:szCs w:val="24"/>
          <w:lang w:eastAsia="pl-PL"/>
        </w:rPr>
      </w:pPr>
    </w:p>
    <w:p w:rsidR="005D2738" w:rsidRPr="007833A3" w:rsidRDefault="00082DFA" w:rsidP="00F53725">
      <w:pPr>
        <w:autoSpaceDE w:val="0"/>
        <w:autoSpaceDN w:val="0"/>
        <w:adjustRightInd w:val="0"/>
        <w:spacing w:after="0" w:line="240" w:lineRule="auto"/>
        <w:jc w:val="both"/>
        <w:rPr>
          <w:rFonts w:cstheme="minorHAnsi"/>
          <w:bCs/>
          <w:sz w:val="24"/>
          <w:szCs w:val="24"/>
        </w:rPr>
      </w:pPr>
      <w:r w:rsidRPr="007833A3">
        <w:rPr>
          <w:rFonts w:cstheme="minorHAnsi"/>
          <w:sz w:val="24"/>
          <w:szCs w:val="24"/>
        </w:rPr>
        <w:lastRenderedPageBreak/>
        <w:t>Wniosek wraz z załącznikami składan</w:t>
      </w:r>
      <w:r w:rsidR="00D94E05" w:rsidRPr="007833A3">
        <w:rPr>
          <w:rFonts w:cstheme="minorHAnsi"/>
          <w:sz w:val="24"/>
          <w:szCs w:val="24"/>
        </w:rPr>
        <w:t xml:space="preserve">y jest </w:t>
      </w:r>
      <w:r w:rsidRPr="007833A3">
        <w:rPr>
          <w:rFonts w:cstheme="minorHAnsi"/>
          <w:sz w:val="24"/>
          <w:szCs w:val="24"/>
        </w:rPr>
        <w:t>w formie trwale spiętej w sposób uniemożliwiający zagubienie stron</w:t>
      </w:r>
      <w:r w:rsidR="00D94E05" w:rsidRPr="007833A3">
        <w:rPr>
          <w:rFonts w:cstheme="minorHAnsi"/>
          <w:sz w:val="24"/>
          <w:szCs w:val="24"/>
        </w:rPr>
        <w:t xml:space="preserve">, </w:t>
      </w:r>
      <w:r w:rsidR="003C5101" w:rsidRPr="007833A3">
        <w:rPr>
          <w:rFonts w:cstheme="minorHAnsi"/>
          <w:bCs/>
          <w:sz w:val="24"/>
          <w:szCs w:val="24"/>
        </w:rPr>
        <w:t>winien by</w:t>
      </w:r>
      <w:r w:rsidR="003C5101" w:rsidRPr="007833A3">
        <w:rPr>
          <w:rFonts w:eastAsia="Arial,Bold" w:cstheme="minorHAnsi"/>
          <w:bCs/>
          <w:sz w:val="24"/>
          <w:szCs w:val="24"/>
        </w:rPr>
        <w:t xml:space="preserve">ć </w:t>
      </w:r>
      <w:r w:rsidR="009B41E2" w:rsidRPr="007833A3">
        <w:rPr>
          <w:rFonts w:eastAsia="Arial,Bold" w:cstheme="minorHAnsi"/>
          <w:bCs/>
          <w:sz w:val="24"/>
          <w:szCs w:val="24"/>
        </w:rPr>
        <w:t xml:space="preserve">kompletnie </w:t>
      </w:r>
      <w:r w:rsidR="005D2738" w:rsidRPr="007833A3">
        <w:rPr>
          <w:rFonts w:eastAsia="Arial,Bold" w:cstheme="minorHAnsi"/>
          <w:bCs/>
          <w:sz w:val="24"/>
          <w:szCs w:val="24"/>
        </w:rPr>
        <w:t xml:space="preserve">wypełniony </w:t>
      </w:r>
      <w:r w:rsidR="003C5101" w:rsidRPr="007833A3">
        <w:rPr>
          <w:rFonts w:cstheme="minorHAnsi"/>
          <w:bCs/>
          <w:sz w:val="24"/>
          <w:szCs w:val="24"/>
        </w:rPr>
        <w:t>w</w:t>
      </w:r>
      <w:r w:rsidR="005722DE" w:rsidRPr="007833A3">
        <w:rPr>
          <w:rFonts w:cstheme="minorHAnsi"/>
          <w:bCs/>
          <w:sz w:val="24"/>
          <w:szCs w:val="24"/>
        </w:rPr>
        <w:t xml:space="preserve"> </w:t>
      </w:r>
      <w:r w:rsidR="003C5101" w:rsidRPr="007833A3">
        <w:rPr>
          <w:rFonts w:cstheme="minorHAnsi"/>
          <w:bCs/>
          <w:sz w:val="24"/>
          <w:szCs w:val="24"/>
        </w:rPr>
        <w:t>sposób pozwalaj</w:t>
      </w:r>
      <w:r w:rsidR="003C5101" w:rsidRPr="007833A3">
        <w:rPr>
          <w:rFonts w:eastAsia="Arial,Bold" w:cstheme="minorHAnsi"/>
          <w:bCs/>
          <w:sz w:val="24"/>
          <w:szCs w:val="24"/>
        </w:rPr>
        <w:t>ą</w:t>
      </w:r>
      <w:r w:rsidR="003C5101" w:rsidRPr="007833A3">
        <w:rPr>
          <w:rFonts w:cstheme="minorHAnsi"/>
          <w:bCs/>
          <w:sz w:val="24"/>
          <w:szCs w:val="24"/>
        </w:rPr>
        <w:t>cy</w:t>
      </w:r>
      <w:r w:rsidR="009B41E2" w:rsidRPr="007833A3">
        <w:rPr>
          <w:rFonts w:cstheme="minorHAnsi"/>
          <w:bCs/>
          <w:sz w:val="24"/>
          <w:szCs w:val="24"/>
        </w:rPr>
        <w:t xml:space="preserve"> go ocenić. </w:t>
      </w:r>
    </w:p>
    <w:p w:rsidR="009B41E2" w:rsidRPr="007833A3" w:rsidRDefault="009B41E2" w:rsidP="00F53725">
      <w:pPr>
        <w:autoSpaceDE w:val="0"/>
        <w:autoSpaceDN w:val="0"/>
        <w:adjustRightInd w:val="0"/>
        <w:spacing w:after="0" w:line="240" w:lineRule="auto"/>
        <w:jc w:val="both"/>
        <w:rPr>
          <w:rFonts w:cstheme="minorHAnsi"/>
          <w:bCs/>
          <w:sz w:val="24"/>
          <w:szCs w:val="24"/>
        </w:rPr>
      </w:pPr>
    </w:p>
    <w:p w:rsidR="003C5101" w:rsidRPr="007833A3" w:rsidRDefault="003C5101" w:rsidP="00F53725">
      <w:pPr>
        <w:autoSpaceDE w:val="0"/>
        <w:autoSpaceDN w:val="0"/>
        <w:adjustRightInd w:val="0"/>
        <w:spacing w:after="0" w:line="240" w:lineRule="auto"/>
        <w:jc w:val="both"/>
        <w:rPr>
          <w:rFonts w:cstheme="minorHAnsi"/>
          <w:bCs/>
          <w:strike/>
          <w:sz w:val="24"/>
          <w:szCs w:val="24"/>
        </w:rPr>
      </w:pPr>
      <w:r w:rsidRPr="007833A3">
        <w:rPr>
          <w:rFonts w:cstheme="minorHAnsi"/>
          <w:bCs/>
          <w:sz w:val="24"/>
          <w:szCs w:val="24"/>
        </w:rPr>
        <w:t>Wnioski nie</w:t>
      </w:r>
      <w:r w:rsidR="005722DE" w:rsidRPr="007833A3">
        <w:rPr>
          <w:rFonts w:cstheme="minorHAnsi"/>
          <w:bCs/>
          <w:sz w:val="24"/>
          <w:szCs w:val="24"/>
        </w:rPr>
        <w:t xml:space="preserve"> </w:t>
      </w:r>
      <w:r w:rsidRPr="007833A3">
        <w:rPr>
          <w:rFonts w:cstheme="minorHAnsi"/>
          <w:bCs/>
          <w:sz w:val="24"/>
          <w:szCs w:val="24"/>
        </w:rPr>
        <w:t>spełniaj</w:t>
      </w:r>
      <w:r w:rsidR="005722DE" w:rsidRPr="007833A3">
        <w:rPr>
          <w:rFonts w:cstheme="minorHAnsi"/>
          <w:bCs/>
          <w:sz w:val="24"/>
          <w:szCs w:val="24"/>
        </w:rPr>
        <w:t>ą</w:t>
      </w:r>
      <w:r w:rsidRPr="007833A3">
        <w:rPr>
          <w:rFonts w:cstheme="minorHAnsi"/>
          <w:bCs/>
          <w:sz w:val="24"/>
          <w:szCs w:val="24"/>
        </w:rPr>
        <w:t>ce powy</w:t>
      </w:r>
      <w:r w:rsidR="005722DE" w:rsidRPr="007833A3">
        <w:rPr>
          <w:rFonts w:cstheme="minorHAnsi"/>
          <w:bCs/>
          <w:sz w:val="24"/>
          <w:szCs w:val="24"/>
        </w:rPr>
        <w:t>ż</w:t>
      </w:r>
      <w:r w:rsidRPr="007833A3">
        <w:rPr>
          <w:rFonts w:cstheme="minorHAnsi"/>
          <w:bCs/>
          <w:sz w:val="24"/>
          <w:szCs w:val="24"/>
        </w:rPr>
        <w:t>szych wymogów</w:t>
      </w:r>
      <w:r w:rsidR="009B41E2" w:rsidRPr="007833A3">
        <w:rPr>
          <w:rFonts w:cstheme="minorHAnsi"/>
          <w:bCs/>
          <w:sz w:val="24"/>
          <w:szCs w:val="24"/>
        </w:rPr>
        <w:t xml:space="preserve"> i w przypadku istotnych braków</w:t>
      </w:r>
      <w:r w:rsidRPr="007833A3">
        <w:rPr>
          <w:rFonts w:cstheme="minorHAnsi"/>
          <w:bCs/>
          <w:sz w:val="24"/>
          <w:szCs w:val="24"/>
        </w:rPr>
        <w:t xml:space="preserve"> b</w:t>
      </w:r>
      <w:r w:rsidRPr="007833A3">
        <w:rPr>
          <w:rFonts w:eastAsia="Arial,Bold" w:cstheme="minorHAnsi"/>
          <w:bCs/>
          <w:sz w:val="24"/>
          <w:szCs w:val="24"/>
        </w:rPr>
        <w:t>ę</w:t>
      </w:r>
      <w:r w:rsidRPr="007833A3">
        <w:rPr>
          <w:rFonts w:cstheme="minorHAnsi"/>
          <w:bCs/>
          <w:sz w:val="24"/>
          <w:szCs w:val="24"/>
        </w:rPr>
        <w:t>d</w:t>
      </w:r>
      <w:r w:rsidRPr="007833A3">
        <w:rPr>
          <w:rFonts w:eastAsia="Arial,Bold" w:cstheme="minorHAnsi"/>
          <w:bCs/>
          <w:sz w:val="24"/>
          <w:szCs w:val="24"/>
        </w:rPr>
        <w:t xml:space="preserve">ą </w:t>
      </w:r>
      <w:r w:rsidRPr="007833A3">
        <w:rPr>
          <w:rFonts w:cstheme="minorHAnsi"/>
          <w:bCs/>
          <w:sz w:val="24"/>
          <w:szCs w:val="24"/>
        </w:rPr>
        <w:t>odrzucone.</w:t>
      </w:r>
    </w:p>
    <w:p w:rsidR="005722DE" w:rsidRPr="007833A3" w:rsidRDefault="005722DE" w:rsidP="00F53725">
      <w:pPr>
        <w:autoSpaceDE w:val="0"/>
        <w:autoSpaceDN w:val="0"/>
        <w:adjustRightInd w:val="0"/>
        <w:spacing w:after="0" w:line="240" w:lineRule="auto"/>
        <w:jc w:val="both"/>
        <w:rPr>
          <w:rFonts w:cstheme="minorHAnsi"/>
          <w:sz w:val="24"/>
          <w:szCs w:val="24"/>
        </w:rPr>
      </w:pPr>
    </w:p>
    <w:p w:rsidR="004B709F" w:rsidRPr="007833A3" w:rsidRDefault="004B709F" w:rsidP="00F53725">
      <w:pPr>
        <w:spacing w:after="0" w:line="240" w:lineRule="auto"/>
        <w:jc w:val="both"/>
        <w:rPr>
          <w:rFonts w:cstheme="minorHAnsi"/>
          <w:sz w:val="24"/>
          <w:szCs w:val="24"/>
        </w:rPr>
      </w:pPr>
      <w:r w:rsidRPr="007833A3">
        <w:rPr>
          <w:rFonts w:cstheme="minorHAnsi"/>
          <w:bCs/>
          <w:sz w:val="24"/>
          <w:szCs w:val="24"/>
        </w:rPr>
        <w:t xml:space="preserve">Wnioski o udzielenie pożyczki podlegają ocenie według kolejności wpływu, z tym zastrzeżeniem, że na termin końcowej oceny wniosku wpływ ma kompletność złożonej przez </w:t>
      </w:r>
      <w:r w:rsidR="00572192" w:rsidRPr="007833A3">
        <w:rPr>
          <w:rFonts w:cstheme="minorHAnsi"/>
          <w:bCs/>
          <w:sz w:val="24"/>
          <w:szCs w:val="24"/>
        </w:rPr>
        <w:t>W</w:t>
      </w:r>
      <w:r w:rsidRPr="007833A3">
        <w:rPr>
          <w:rFonts w:cstheme="minorHAnsi"/>
          <w:bCs/>
          <w:sz w:val="24"/>
          <w:szCs w:val="24"/>
        </w:rPr>
        <w:t>nioskodawcę dokumentacji.</w:t>
      </w:r>
      <w:r w:rsidRPr="007833A3">
        <w:rPr>
          <w:rFonts w:cstheme="minorHAnsi"/>
          <w:sz w:val="24"/>
          <w:szCs w:val="24"/>
        </w:rPr>
        <w:t xml:space="preserve"> Oznacza to, że ocena wniosku niekompletnego złożonego wcześniej, zostanie przeprowadzona po ocenie wniosku kompletnego złożonego później. W takiej też kolejności będą podejmowane przez Zarząd Agencji decyzje w sprawie udzielenia bądź odmowy udzielenia pożyczki. </w:t>
      </w:r>
    </w:p>
    <w:p w:rsidR="004B709F" w:rsidRPr="007833A3" w:rsidRDefault="004B709F" w:rsidP="00F53725">
      <w:pPr>
        <w:spacing w:after="0" w:line="240" w:lineRule="auto"/>
        <w:jc w:val="both"/>
        <w:rPr>
          <w:rFonts w:cstheme="minorHAnsi"/>
          <w:sz w:val="24"/>
          <w:szCs w:val="24"/>
        </w:rPr>
      </w:pPr>
    </w:p>
    <w:p w:rsidR="0047237A" w:rsidRPr="007833A3" w:rsidRDefault="00645B3E" w:rsidP="00F53725">
      <w:pPr>
        <w:spacing w:after="0" w:line="240" w:lineRule="auto"/>
        <w:jc w:val="both"/>
        <w:rPr>
          <w:rFonts w:eastAsia="Times New Roman" w:cstheme="minorHAnsi"/>
          <w:bCs/>
          <w:sz w:val="24"/>
          <w:szCs w:val="24"/>
          <w:lang w:eastAsia="pl-PL"/>
        </w:rPr>
      </w:pPr>
      <w:r w:rsidRPr="007833A3">
        <w:rPr>
          <w:rFonts w:eastAsia="Times New Roman" w:cstheme="minorHAnsi"/>
          <w:bCs/>
          <w:sz w:val="24"/>
          <w:szCs w:val="24"/>
          <w:lang w:eastAsia="pl-PL"/>
        </w:rPr>
        <w:t xml:space="preserve">Powyższe ma </w:t>
      </w:r>
      <w:r w:rsidR="0047237A" w:rsidRPr="007833A3">
        <w:rPr>
          <w:rFonts w:eastAsia="Times New Roman" w:cstheme="minorHAnsi"/>
          <w:bCs/>
          <w:sz w:val="24"/>
          <w:szCs w:val="24"/>
          <w:lang w:eastAsia="pl-PL"/>
        </w:rPr>
        <w:t>zastosowanie osobno dla każdego z następujących przedziałów kwotowych złożonych wniosków:</w:t>
      </w:r>
    </w:p>
    <w:p w:rsidR="00645B3E" w:rsidRPr="007833A3" w:rsidRDefault="00645B3E" w:rsidP="00F53725">
      <w:pPr>
        <w:pStyle w:val="Akapitzlist"/>
        <w:numPr>
          <w:ilvl w:val="0"/>
          <w:numId w:val="14"/>
        </w:numPr>
        <w:tabs>
          <w:tab w:val="left" w:pos="426"/>
        </w:tabs>
        <w:ind w:left="426" w:hanging="426"/>
        <w:jc w:val="both"/>
        <w:rPr>
          <w:rFonts w:asciiTheme="minorHAnsi" w:hAnsiTheme="minorHAnsi" w:cstheme="minorHAnsi"/>
          <w:sz w:val="24"/>
          <w:szCs w:val="24"/>
        </w:rPr>
      </w:pPr>
      <w:r w:rsidRPr="007833A3">
        <w:rPr>
          <w:rFonts w:asciiTheme="minorHAnsi" w:hAnsiTheme="minorHAnsi" w:cstheme="minorHAnsi"/>
          <w:sz w:val="24"/>
          <w:szCs w:val="24"/>
        </w:rPr>
        <w:t>500 000,00</w:t>
      </w:r>
      <w:r w:rsidR="0047237A" w:rsidRPr="007833A3">
        <w:rPr>
          <w:rFonts w:asciiTheme="minorHAnsi" w:hAnsiTheme="minorHAnsi" w:cstheme="minorHAnsi"/>
          <w:sz w:val="24"/>
          <w:szCs w:val="24"/>
        </w:rPr>
        <w:t xml:space="preserve"> zł</w:t>
      </w:r>
      <w:r w:rsidRPr="007833A3">
        <w:rPr>
          <w:rFonts w:asciiTheme="minorHAnsi" w:hAnsiTheme="minorHAnsi" w:cstheme="minorHAnsi"/>
          <w:sz w:val="24"/>
          <w:szCs w:val="24"/>
        </w:rPr>
        <w:t xml:space="preserve"> – 300 000,01 zł,</w:t>
      </w:r>
      <w:r w:rsidR="0047237A" w:rsidRPr="007833A3">
        <w:rPr>
          <w:rFonts w:asciiTheme="minorHAnsi" w:hAnsiTheme="minorHAnsi" w:cstheme="minorHAnsi"/>
          <w:sz w:val="24"/>
          <w:szCs w:val="24"/>
        </w:rPr>
        <w:t xml:space="preserve"> </w:t>
      </w:r>
    </w:p>
    <w:p w:rsidR="00645B3E" w:rsidRPr="007833A3" w:rsidRDefault="00645B3E" w:rsidP="00F53725">
      <w:pPr>
        <w:pStyle w:val="Akapitzlist"/>
        <w:numPr>
          <w:ilvl w:val="0"/>
          <w:numId w:val="14"/>
        </w:numPr>
        <w:tabs>
          <w:tab w:val="left" w:pos="426"/>
        </w:tabs>
        <w:ind w:left="426" w:hanging="426"/>
        <w:jc w:val="both"/>
        <w:rPr>
          <w:rFonts w:asciiTheme="minorHAnsi" w:hAnsiTheme="minorHAnsi" w:cstheme="minorHAnsi"/>
          <w:sz w:val="24"/>
          <w:szCs w:val="24"/>
        </w:rPr>
      </w:pPr>
      <w:r w:rsidRPr="007833A3">
        <w:rPr>
          <w:rFonts w:asciiTheme="minorHAnsi" w:hAnsiTheme="minorHAnsi" w:cstheme="minorHAnsi"/>
          <w:sz w:val="24"/>
          <w:szCs w:val="24"/>
        </w:rPr>
        <w:t>300 000,00 zł – 100 000,01 zł</w:t>
      </w:r>
      <w:r w:rsidR="007833BD" w:rsidRPr="007833A3">
        <w:rPr>
          <w:rFonts w:asciiTheme="minorHAnsi" w:hAnsiTheme="minorHAnsi" w:cstheme="minorHAnsi"/>
          <w:sz w:val="24"/>
          <w:szCs w:val="24"/>
        </w:rPr>
        <w:t>,</w:t>
      </w:r>
    </w:p>
    <w:p w:rsidR="0047237A" w:rsidRPr="007833A3" w:rsidRDefault="00645B3E" w:rsidP="00F53725">
      <w:pPr>
        <w:pStyle w:val="Akapitzlist"/>
        <w:numPr>
          <w:ilvl w:val="0"/>
          <w:numId w:val="14"/>
        </w:numPr>
        <w:tabs>
          <w:tab w:val="left" w:pos="426"/>
        </w:tabs>
        <w:ind w:left="426" w:hanging="426"/>
        <w:jc w:val="both"/>
        <w:rPr>
          <w:rFonts w:asciiTheme="minorHAnsi" w:hAnsiTheme="minorHAnsi" w:cstheme="minorHAnsi"/>
          <w:sz w:val="24"/>
          <w:szCs w:val="24"/>
        </w:rPr>
      </w:pPr>
      <w:r w:rsidRPr="007833A3">
        <w:rPr>
          <w:rFonts w:asciiTheme="minorHAnsi" w:hAnsiTheme="minorHAnsi" w:cstheme="minorHAnsi"/>
          <w:sz w:val="24"/>
          <w:szCs w:val="24"/>
        </w:rPr>
        <w:t xml:space="preserve">100 000,00 zł </w:t>
      </w:r>
      <w:r w:rsidR="00FF7454" w:rsidRPr="007833A3">
        <w:rPr>
          <w:rFonts w:asciiTheme="minorHAnsi" w:hAnsiTheme="minorHAnsi" w:cstheme="minorHAnsi"/>
          <w:sz w:val="24"/>
          <w:szCs w:val="24"/>
        </w:rPr>
        <w:t>i poniżej tej kwoty</w:t>
      </w:r>
      <w:r w:rsidR="0047237A" w:rsidRPr="007833A3">
        <w:rPr>
          <w:rFonts w:asciiTheme="minorHAnsi" w:hAnsiTheme="minorHAnsi" w:cstheme="minorHAnsi"/>
          <w:sz w:val="24"/>
          <w:szCs w:val="24"/>
        </w:rPr>
        <w:t>.</w:t>
      </w:r>
    </w:p>
    <w:p w:rsidR="0047237A" w:rsidRPr="007833A3" w:rsidRDefault="0047237A" w:rsidP="00F53725">
      <w:pPr>
        <w:spacing w:after="0" w:line="240" w:lineRule="auto"/>
        <w:jc w:val="both"/>
        <w:rPr>
          <w:rFonts w:cstheme="minorHAnsi"/>
          <w:sz w:val="24"/>
          <w:szCs w:val="24"/>
        </w:rPr>
      </w:pPr>
    </w:p>
    <w:p w:rsidR="0011617F" w:rsidRPr="007833A3" w:rsidRDefault="0011617F" w:rsidP="00F53725">
      <w:pPr>
        <w:tabs>
          <w:tab w:val="num" w:pos="426"/>
        </w:tabs>
        <w:spacing w:after="0" w:line="240" w:lineRule="auto"/>
        <w:jc w:val="both"/>
        <w:rPr>
          <w:rFonts w:cstheme="minorHAnsi"/>
          <w:bCs/>
          <w:sz w:val="24"/>
          <w:szCs w:val="24"/>
        </w:rPr>
      </w:pPr>
      <w:r w:rsidRPr="007833A3">
        <w:rPr>
          <w:rFonts w:cstheme="minorHAnsi"/>
          <w:sz w:val="24"/>
          <w:szCs w:val="24"/>
        </w:rPr>
        <w:t xml:space="preserve">Zgodnie z Umową, liczba Jednostkowych Pożyczek udzielonych </w:t>
      </w:r>
      <w:r w:rsidR="00F53725" w:rsidRPr="007833A3">
        <w:rPr>
          <w:rFonts w:cstheme="minorHAnsi"/>
          <w:sz w:val="24"/>
          <w:szCs w:val="24"/>
        </w:rPr>
        <w:t>s</w:t>
      </w:r>
      <w:r w:rsidRPr="007833A3">
        <w:rPr>
          <w:rFonts w:cstheme="minorHAnsi"/>
          <w:sz w:val="24"/>
          <w:szCs w:val="24"/>
        </w:rPr>
        <w:t>tart-upom wyniesie nie mniej niż 15% udziału w Portfelu Pożyczek.</w:t>
      </w:r>
    </w:p>
    <w:p w:rsidR="0047237A" w:rsidRPr="007833A3" w:rsidRDefault="0047237A" w:rsidP="00F53725">
      <w:pPr>
        <w:spacing w:after="0" w:line="240" w:lineRule="auto"/>
        <w:jc w:val="both"/>
        <w:rPr>
          <w:rFonts w:cstheme="minorHAnsi"/>
          <w:b/>
          <w:sz w:val="24"/>
          <w:szCs w:val="24"/>
        </w:rPr>
      </w:pPr>
    </w:p>
    <w:p w:rsidR="0011617F" w:rsidRPr="007833A3" w:rsidRDefault="0011617F" w:rsidP="00F53725">
      <w:pPr>
        <w:spacing w:after="0" w:line="240" w:lineRule="auto"/>
        <w:jc w:val="both"/>
        <w:rPr>
          <w:rFonts w:cstheme="minorHAnsi"/>
          <w:sz w:val="24"/>
          <w:szCs w:val="24"/>
        </w:rPr>
      </w:pPr>
      <w:r w:rsidRPr="007833A3">
        <w:rPr>
          <w:rFonts w:cstheme="minorHAnsi"/>
          <w:sz w:val="24"/>
          <w:szCs w:val="24"/>
        </w:rPr>
        <w:t xml:space="preserve">Mając na uwadze obowiązek realizacji przez Agencję wskaźników określonych w ramach Umowy, Agencja w trakcie realizacji przedmiotowej Umowy będzie decydować o ilości udzielonych pożyczek osobno w ramach każdego przedziału kwotowego, a także </w:t>
      </w:r>
      <w:r w:rsidR="00F53725" w:rsidRPr="007833A3">
        <w:rPr>
          <w:rFonts w:cstheme="minorHAnsi"/>
          <w:sz w:val="24"/>
          <w:szCs w:val="24"/>
        </w:rPr>
        <w:t>s</w:t>
      </w:r>
      <w:r w:rsidRPr="007833A3">
        <w:rPr>
          <w:rFonts w:cstheme="minorHAnsi"/>
          <w:sz w:val="24"/>
          <w:szCs w:val="24"/>
        </w:rPr>
        <w:t>tart-upom.</w:t>
      </w:r>
    </w:p>
    <w:p w:rsidR="00F92A16" w:rsidRPr="007833A3" w:rsidRDefault="00F92A16" w:rsidP="00F53725">
      <w:pPr>
        <w:autoSpaceDE w:val="0"/>
        <w:autoSpaceDN w:val="0"/>
        <w:adjustRightInd w:val="0"/>
        <w:spacing w:after="0" w:line="240" w:lineRule="auto"/>
        <w:jc w:val="center"/>
        <w:rPr>
          <w:rFonts w:cstheme="minorHAnsi"/>
          <w:sz w:val="24"/>
          <w:szCs w:val="24"/>
        </w:rPr>
      </w:pPr>
    </w:p>
    <w:p w:rsidR="005A7EA3" w:rsidRPr="007833A3" w:rsidRDefault="005A7EA3" w:rsidP="00F53725">
      <w:pPr>
        <w:autoSpaceDE w:val="0"/>
        <w:autoSpaceDN w:val="0"/>
        <w:adjustRightInd w:val="0"/>
        <w:spacing w:after="0" w:line="240" w:lineRule="auto"/>
        <w:jc w:val="both"/>
        <w:rPr>
          <w:rFonts w:cstheme="minorHAnsi"/>
          <w:sz w:val="24"/>
          <w:szCs w:val="24"/>
          <w:u w:val="single"/>
        </w:rPr>
      </w:pPr>
      <w:r w:rsidRPr="007833A3">
        <w:rPr>
          <w:rFonts w:cstheme="minorHAnsi"/>
          <w:sz w:val="24"/>
          <w:szCs w:val="24"/>
          <w:u w:val="single"/>
        </w:rPr>
        <w:t>DLA KOGO</w:t>
      </w:r>
    </w:p>
    <w:p w:rsidR="005A7EA3" w:rsidRPr="007833A3" w:rsidRDefault="005A7EA3" w:rsidP="00F53725">
      <w:pPr>
        <w:autoSpaceDE w:val="0"/>
        <w:autoSpaceDN w:val="0"/>
        <w:adjustRightInd w:val="0"/>
        <w:spacing w:after="0" w:line="240" w:lineRule="auto"/>
        <w:jc w:val="both"/>
        <w:rPr>
          <w:rFonts w:cstheme="minorHAnsi"/>
          <w:sz w:val="24"/>
          <w:szCs w:val="24"/>
          <w:u w:val="single"/>
        </w:rPr>
      </w:pPr>
    </w:p>
    <w:p w:rsidR="005A7EA3" w:rsidRPr="007833A3" w:rsidRDefault="005A7EA3" w:rsidP="00F53725">
      <w:pPr>
        <w:autoSpaceDE w:val="0"/>
        <w:autoSpaceDN w:val="0"/>
        <w:adjustRightInd w:val="0"/>
        <w:spacing w:after="0" w:line="240" w:lineRule="auto"/>
        <w:jc w:val="both"/>
        <w:rPr>
          <w:rFonts w:cstheme="minorHAnsi"/>
          <w:sz w:val="24"/>
          <w:szCs w:val="24"/>
        </w:rPr>
      </w:pPr>
      <w:r w:rsidRPr="007833A3">
        <w:rPr>
          <w:rFonts w:cstheme="minorHAnsi"/>
          <w:sz w:val="24"/>
          <w:szCs w:val="24"/>
        </w:rPr>
        <w:t xml:space="preserve">Pożyczkę </w:t>
      </w:r>
      <w:r w:rsidR="00FF7454" w:rsidRPr="007833A3">
        <w:rPr>
          <w:rFonts w:cstheme="minorHAnsi"/>
          <w:sz w:val="24"/>
          <w:szCs w:val="24"/>
        </w:rPr>
        <w:t>na Rozwój T</w:t>
      </w:r>
      <w:r w:rsidR="001E2E4D" w:rsidRPr="007833A3">
        <w:rPr>
          <w:rFonts w:cstheme="minorHAnsi"/>
          <w:sz w:val="24"/>
          <w:szCs w:val="24"/>
        </w:rPr>
        <w:t>u</w:t>
      </w:r>
      <w:r w:rsidR="00FF7454" w:rsidRPr="007833A3">
        <w:rPr>
          <w:rFonts w:cstheme="minorHAnsi"/>
          <w:sz w:val="24"/>
          <w:szCs w:val="24"/>
        </w:rPr>
        <w:t>rystyki</w:t>
      </w:r>
      <w:r w:rsidRPr="007833A3">
        <w:rPr>
          <w:rFonts w:cstheme="minorHAnsi"/>
          <w:sz w:val="24"/>
          <w:szCs w:val="24"/>
        </w:rPr>
        <w:t>, zwaną dalej P</w:t>
      </w:r>
      <w:r w:rsidR="00FF7454" w:rsidRPr="007833A3">
        <w:rPr>
          <w:rFonts w:cstheme="minorHAnsi"/>
          <w:sz w:val="24"/>
          <w:szCs w:val="24"/>
        </w:rPr>
        <w:t>nRT</w:t>
      </w:r>
      <w:r w:rsidRPr="007833A3">
        <w:rPr>
          <w:rFonts w:cstheme="minorHAnsi"/>
          <w:sz w:val="24"/>
          <w:szCs w:val="24"/>
        </w:rPr>
        <w:t xml:space="preserve">/Produktem Finansowym </w:t>
      </w:r>
      <w:r w:rsidR="00FF7454" w:rsidRPr="007833A3">
        <w:rPr>
          <w:rFonts w:cstheme="minorHAnsi"/>
          <w:sz w:val="24"/>
          <w:szCs w:val="24"/>
        </w:rPr>
        <w:t>PnRT</w:t>
      </w:r>
      <w:r w:rsidRPr="007833A3">
        <w:rPr>
          <w:rFonts w:cstheme="minorHAnsi"/>
          <w:sz w:val="24"/>
          <w:szCs w:val="24"/>
        </w:rPr>
        <w:t xml:space="preserve">, otrzymać mogą: </w:t>
      </w:r>
      <w:r w:rsidRPr="007833A3">
        <w:rPr>
          <w:rFonts w:eastAsia="Times New Roman" w:cstheme="minorHAnsi"/>
          <w:b/>
          <w:sz w:val="24"/>
          <w:szCs w:val="24"/>
          <w:lang w:eastAsia="pl-PL"/>
        </w:rPr>
        <w:t>mikro, mali i średni</w:t>
      </w:r>
      <w:r w:rsidRPr="007833A3">
        <w:rPr>
          <w:rFonts w:eastAsia="Times New Roman" w:cstheme="minorHAnsi"/>
          <w:sz w:val="24"/>
          <w:szCs w:val="24"/>
          <w:lang w:eastAsia="pl-PL"/>
        </w:rPr>
        <w:t xml:space="preserve"> przedsiębiorcy</w:t>
      </w:r>
      <w:r w:rsidRPr="007833A3">
        <w:rPr>
          <w:rFonts w:cstheme="minorHAnsi"/>
          <w:sz w:val="24"/>
          <w:szCs w:val="24"/>
        </w:rPr>
        <w:t xml:space="preserve">, </w:t>
      </w:r>
      <w:r w:rsidR="00FF7454" w:rsidRPr="007833A3">
        <w:rPr>
          <w:rFonts w:cstheme="minorHAnsi"/>
          <w:b/>
          <w:sz w:val="24"/>
          <w:szCs w:val="24"/>
        </w:rPr>
        <w:t>realizujący inwestycję na terenie Polski Wschodniej</w:t>
      </w:r>
      <w:r w:rsidR="00FF7454" w:rsidRPr="007833A3">
        <w:rPr>
          <w:rFonts w:cstheme="minorHAnsi"/>
          <w:sz w:val="24"/>
          <w:szCs w:val="24"/>
        </w:rPr>
        <w:t xml:space="preserve"> (województwa: lub</w:t>
      </w:r>
      <w:r w:rsidR="001E2E4D" w:rsidRPr="007833A3">
        <w:rPr>
          <w:rFonts w:cstheme="minorHAnsi"/>
          <w:sz w:val="24"/>
          <w:szCs w:val="24"/>
        </w:rPr>
        <w:t>elskie</w:t>
      </w:r>
      <w:r w:rsidR="00FF7454" w:rsidRPr="007833A3">
        <w:rPr>
          <w:rFonts w:cstheme="minorHAnsi"/>
          <w:sz w:val="24"/>
          <w:szCs w:val="24"/>
        </w:rPr>
        <w:t>, podkarpacki</w:t>
      </w:r>
      <w:r w:rsidR="001E2E4D" w:rsidRPr="007833A3">
        <w:rPr>
          <w:rFonts w:cstheme="minorHAnsi"/>
          <w:sz w:val="24"/>
          <w:szCs w:val="24"/>
        </w:rPr>
        <w:t>e</w:t>
      </w:r>
      <w:r w:rsidR="00FF7454" w:rsidRPr="007833A3">
        <w:rPr>
          <w:rFonts w:cstheme="minorHAnsi"/>
          <w:sz w:val="24"/>
          <w:szCs w:val="24"/>
        </w:rPr>
        <w:t>, podlaskie, świętokrzyskie, warmińsko-mazurskie)</w:t>
      </w:r>
      <w:r w:rsidR="00FF7454" w:rsidRPr="007833A3">
        <w:rPr>
          <w:rFonts w:cstheme="minorHAnsi"/>
          <w:b/>
          <w:sz w:val="24"/>
          <w:szCs w:val="24"/>
        </w:rPr>
        <w:t xml:space="preserve">, </w:t>
      </w:r>
      <w:r w:rsidR="001E2E4D" w:rsidRPr="007833A3">
        <w:rPr>
          <w:rFonts w:cstheme="minorHAnsi"/>
          <w:sz w:val="24"/>
          <w:szCs w:val="24"/>
        </w:rPr>
        <w:t>a w przypadku zakupu</w:t>
      </w:r>
      <w:r w:rsidR="001E2E4D" w:rsidRPr="007833A3">
        <w:rPr>
          <w:rFonts w:cstheme="minorHAnsi"/>
          <w:b/>
          <w:sz w:val="24"/>
          <w:szCs w:val="24"/>
        </w:rPr>
        <w:t xml:space="preserve"> pojazdów</w:t>
      </w:r>
      <w:r w:rsidR="001E2E4D" w:rsidRPr="007833A3">
        <w:rPr>
          <w:rFonts w:cstheme="minorHAnsi"/>
          <w:sz w:val="24"/>
          <w:szCs w:val="24"/>
        </w:rPr>
        <w:t xml:space="preserve"> przeznaczonych do transportu drogowego wyłącznie </w:t>
      </w:r>
      <w:r w:rsidR="001E2E4D" w:rsidRPr="007833A3">
        <w:rPr>
          <w:rFonts w:eastAsia="Times New Roman" w:cstheme="minorHAnsi"/>
          <w:b/>
          <w:sz w:val="24"/>
          <w:szCs w:val="24"/>
          <w:lang w:eastAsia="pl-PL"/>
        </w:rPr>
        <w:t>mikro, mali i średni</w:t>
      </w:r>
      <w:r w:rsidR="001E2E4D" w:rsidRPr="007833A3">
        <w:rPr>
          <w:rFonts w:eastAsia="Times New Roman" w:cstheme="minorHAnsi"/>
          <w:sz w:val="24"/>
          <w:szCs w:val="24"/>
          <w:lang w:eastAsia="pl-PL"/>
        </w:rPr>
        <w:t xml:space="preserve"> przedsiębiorcy, </w:t>
      </w:r>
      <w:r w:rsidR="001E2E4D" w:rsidRPr="007833A3">
        <w:rPr>
          <w:rFonts w:cstheme="minorHAnsi"/>
          <w:sz w:val="24"/>
          <w:szCs w:val="24"/>
        </w:rPr>
        <w:t xml:space="preserve">prowadzący działalność gospodarczą w Polsce Wschodniej oraz posiadający na terenie Polski Wschodniej: siedzibę lub oddział albo stałe lub dodatkowe miejsce </w:t>
      </w:r>
      <w:r w:rsidR="001E2E4D" w:rsidRPr="007833A3">
        <w:rPr>
          <w:rFonts w:cstheme="minorHAnsi"/>
          <w:sz w:val="24"/>
          <w:szCs w:val="24"/>
        </w:rPr>
        <w:lastRenderedPageBreak/>
        <w:t>wykonywania działalności gospodarczej</w:t>
      </w:r>
      <w:r w:rsidR="0014096F" w:rsidRPr="007833A3">
        <w:rPr>
          <w:rFonts w:cstheme="minorHAnsi"/>
          <w:sz w:val="24"/>
          <w:szCs w:val="24"/>
        </w:rPr>
        <w:t>.</w:t>
      </w:r>
      <w:r w:rsidR="001E2E4D" w:rsidRPr="007833A3">
        <w:rPr>
          <w:rFonts w:cstheme="minorHAnsi"/>
          <w:sz w:val="24"/>
          <w:szCs w:val="24"/>
        </w:rPr>
        <w:t xml:space="preserve"> </w:t>
      </w:r>
      <w:r w:rsidR="00536D83" w:rsidRPr="007833A3">
        <w:rPr>
          <w:rFonts w:cstheme="minorHAnsi"/>
          <w:sz w:val="24"/>
          <w:szCs w:val="24"/>
        </w:rPr>
        <w:t>Wsparcie jest udzielane Ostatecznym Odbiorcom prowadzącym działalność gospodarczą w branży turystycznej i okołoturystycznej.</w:t>
      </w:r>
    </w:p>
    <w:p w:rsidR="0014096F" w:rsidRPr="007833A3" w:rsidRDefault="0014096F" w:rsidP="00F53725">
      <w:pPr>
        <w:autoSpaceDE w:val="0"/>
        <w:autoSpaceDN w:val="0"/>
        <w:adjustRightInd w:val="0"/>
        <w:spacing w:after="0" w:line="240" w:lineRule="auto"/>
        <w:jc w:val="both"/>
        <w:rPr>
          <w:rFonts w:eastAsia="Times New Roman" w:cstheme="minorHAnsi"/>
          <w:sz w:val="24"/>
          <w:szCs w:val="24"/>
          <w:lang w:eastAsia="pl-PL"/>
        </w:rPr>
      </w:pPr>
    </w:p>
    <w:p w:rsidR="005A7EA3" w:rsidRPr="007833A3" w:rsidRDefault="005A7EA3" w:rsidP="00F53725">
      <w:pPr>
        <w:spacing w:after="0" w:line="240" w:lineRule="auto"/>
        <w:jc w:val="both"/>
        <w:rPr>
          <w:rFonts w:cstheme="minorHAnsi"/>
          <w:sz w:val="24"/>
          <w:szCs w:val="24"/>
          <w:u w:val="single"/>
        </w:rPr>
      </w:pPr>
      <w:r w:rsidRPr="007833A3">
        <w:rPr>
          <w:rFonts w:cstheme="minorHAnsi"/>
          <w:sz w:val="24"/>
          <w:szCs w:val="24"/>
          <w:u w:val="single"/>
        </w:rPr>
        <w:t>NA CO</w:t>
      </w:r>
    </w:p>
    <w:p w:rsidR="005A7EA3" w:rsidRPr="007833A3" w:rsidRDefault="005A7EA3" w:rsidP="00F53725">
      <w:pPr>
        <w:spacing w:after="0" w:line="240" w:lineRule="auto"/>
        <w:jc w:val="both"/>
        <w:rPr>
          <w:rFonts w:cstheme="minorHAnsi"/>
          <w:sz w:val="24"/>
          <w:szCs w:val="24"/>
          <w:u w:val="single"/>
        </w:rPr>
      </w:pPr>
    </w:p>
    <w:p w:rsidR="00C77D0B" w:rsidRPr="007833A3" w:rsidRDefault="00536D83" w:rsidP="00F53725">
      <w:pPr>
        <w:spacing w:after="0" w:line="240" w:lineRule="auto"/>
        <w:jc w:val="both"/>
        <w:rPr>
          <w:rFonts w:cstheme="minorHAnsi"/>
          <w:sz w:val="24"/>
          <w:szCs w:val="24"/>
        </w:rPr>
      </w:pPr>
      <w:r w:rsidRPr="007833A3">
        <w:rPr>
          <w:rFonts w:cstheme="minorHAnsi"/>
          <w:sz w:val="24"/>
          <w:szCs w:val="24"/>
        </w:rPr>
        <w:t>PnRT udzielana Ostatecznemu Odbiorcy musi prowadzić do poszerzenia oferty, podniesienia jakości produktów, usług i/lub do wydłużenia sezonu turystycznego w województwach Polski Wschodniej</w:t>
      </w:r>
      <w:r w:rsidR="00C77D0B" w:rsidRPr="007833A3">
        <w:rPr>
          <w:rFonts w:cstheme="minorHAnsi"/>
          <w:sz w:val="24"/>
          <w:szCs w:val="24"/>
        </w:rPr>
        <w:t>, a w przypadku PnRT udzielonych do dnia 30 czerwca 2021 r.</w:t>
      </w:r>
      <w:r w:rsidR="00C77D0B" w:rsidRPr="007833A3">
        <w:rPr>
          <w:rStyle w:val="Odwoanieprzypisudolnego"/>
          <w:rFonts w:cstheme="minorHAnsi"/>
          <w:sz w:val="24"/>
          <w:szCs w:val="24"/>
        </w:rPr>
        <w:footnoteReference w:id="2"/>
      </w:r>
      <w:r w:rsidR="00C77D0B" w:rsidRPr="007833A3">
        <w:rPr>
          <w:rFonts w:cstheme="minorHAnsi"/>
          <w:sz w:val="24"/>
          <w:szCs w:val="24"/>
        </w:rPr>
        <w:t>: wsparcie Ostatecznemu Odbiorcy może zostać udzielone z przeznaczeniem na zapewnienie ciągłości działania przedsiębiorstwa lub ochronę miejsc pracy w związku z kryzysem w dziedzinie zdrowia publicznego.</w:t>
      </w:r>
    </w:p>
    <w:p w:rsidR="005A7EA3" w:rsidRPr="007833A3" w:rsidRDefault="005A7EA3" w:rsidP="00F53725">
      <w:pPr>
        <w:spacing w:after="0" w:line="240" w:lineRule="auto"/>
        <w:jc w:val="both"/>
        <w:rPr>
          <w:rFonts w:cstheme="minorHAnsi"/>
          <w:sz w:val="24"/>
          <w:szCs w:val="24"/>
        </w:rPr>
      </w:pPr>
    </w:p>
    <w:p w:rsidR="00C77D0B" w:rsidRPr="007833A3" w:rsidRDefault="00C77D0B" w:rsidP="00F53725">
      <w:pPr>
        <w:spacing w:after="0" w:line="240" w:lineRule="auto"/>
        <w:jc w:val="both"/>
        <w:rPr>
          <w:rFonts w:cstheme="minorHAnsi"/>
          <w:sz w:val="24"/>
          <w:szCs w:val="24"/>
        </w:rPr>
      </w:pPr>
      <w:r w:rsidRPr="007833A3">
        <w:rPr>
          <w:rFonts w:cstheme="minorHAnsi"/>
          <w:sz w:val="24"/>
          <w:szCs w:val="24"/>
        </w:rPr>
        <w:t xml:space="preserve">Wsparcie może być przeznaczone na </w:t>
      </w:r>
      <w:r w:rsidRPr="007833A3">
        <w:rPr>
          <w:rFonts w:cstheme="minorHAnsi"/>
          <w:b/>
          <w:sz w:val="24"/>
          <w:szCs w:val="24"/>
        </w:rPr>
        <w:t>następujące przedsięwzięcia</w:t>
      </w:r>
      <w:r w:rsidRPr="007833A3">
        <w:rPr>
          <w:rFonts w:cstheme="minorHAnsi"/>
          <w:sz w:val="24"/>
          <w:szCs w:val="24"/>
        </w:rPr>
        <w:t>:</w:t>
      </w:r>
    </w:p>
    <w:p w:rsidR="00C77D0B" w:rsidRPr="007833A3" w:rsidRDefault="00C77D0B" w:rsidP="00F53725">
      <w:pPr>
        <w:pStyle w:val="Akapitzlist"/>
        <w:numPr>
          <w:ilvl w:val="0"/>
          <w:numId w:val="40"/>
        </w:numPr>
        <w:ind w:left="426" w:hanging="426"/>
        <w:jc w:val="both"/>
        <w:rPr>
          <w:rFonts w:asciiTheme="minorHAnsi" w:hAnsiTheme="minorHAnsi" w:cstheme="minorHAnsi"/>
          <w:sz w:val="24"/>
          <w:szCs w:val="24"/>
        </w:rPr>
      </w:pPr>
      <w:r w:rsidRPr="007833A3">
        <w:rPr>
          <w:rFonts w:asciiTheme="minorHAnsi" w:hAnsiTheme="minorHAnsi" w:cstheme="minorHAnsi"/>
          <w:sz w:val="24"/>
          <w:szCs w:val="24"/>
        </w:rPr>
        <w:t>obiekty noclegowe,</w:t>
      </w:r>
    </w:p>
    <w:p w:rsidR="00C77D0B" w:rsidRPr="007833A3" w:rsidRDefault="00C77D0B" w:rsidP="00F53725">
      <w:pPr>
        <w:pStyle w:val="Akapitzlist"/>
        <w:numPr>
          <w:ilvl w:val="0"/>
          <w:numId w:val="40"/>
        </w:numPr>
        <w:ind w:left="426" w:hanging="426"/>
        <w:jc w:val="both"/>
        <w:rPr>
          <w:rFonts w:asciiTheme="minorHAnsi" w:hAnsiTheme="minorHAnsi" w:cstheme="minorHAnsi"/>
          <w:sz w:val="24"/>
          <w:szCs w:val="24"/>
        </w:rPr>
      </w:pPr>
      <w:r w:rsidRPr="007833A3">
        <w:rPr>
          <w:rFonts w:asciiTheme="minorHAnsi" w:hAnsiTheme="minorHAnsi" w:cstheme="minorHAnsi"/>
          <w:sz w:val="24"/>
          <w:szCs w:val="24"/>
        </w:rPr>
        <w:t>obiekty gastronomiczne,</w:t>
      </w:r>
    </w:p>
    <w:p w:rsidR="00C77D0B" w:rsidRPr="007833A3" w:rsidRDefault="00C77D0B" w:rsidP="00F53725">
      <w:pPr>
        <w:pStyle w:val="Akapitzlist"/>
        <w:numPr>
          <w:ilvl w:val="0"/>
          <w:numId w:val="40"/>
        </w:numPr>
        <w:ind w:left="426" w:hanging="426"/>
        <w:jc w:val="both"/>
        <w:rPr>
          <w:rFonts w:asciiTheme="minorHAnsi" w:hAnsiTheme="minorHAnsi" w:cstheme="minorHAnsi"/>
          <w:sz w:val="24"/>
          <w:szCs w:val="24"/>
        </w:rPr>
      </w:pPr>
      <w:r w:rsidRPr="007833A3">
        <w:rPr>
          <w:rFonts w:asciiTheme="minorHAnsi" w:hAnsiTheme="minorHAnsi" w:cstheme="minorHAnsi"/>
          <w:sz w:val="24"/>
          <w:szCs w:val="24"/>
        </w:rPr>
        <w:t>infrastruktura sportowo-rekreacyjna,</w:t>
      </w:r>
    </w:p>
    <w:p w:rsidR="00C77D0B" w:rsidRPr="007833A3" w:rsidRDefault="00C77D0B" w:rsidP="00F53725">
      <w:pPr>
        <w:pStyle w:val="Akapitzlist"/>
        <w:numPr>
          <w:ilvl w:val="0"/>
          <w:numId w:val="40"/>
        </w:numPr>
        <w:ind w:left="426" w:hanging="426"/>
        <w:jc w:val="both"/>
        <w:rPr>
          <w:rFonts w:asciiTheme="minorHAnsi" w:hAnsiTheme="minorHAnsi" w:cstheme="minorHAnsi"/>
          <w:sz w:val="24"/>
          <w:szCs w:val="24"/>
        </w:rPr>
      </w:pPr>
      <w:r w:rsidRPr="007833A3">
        <w:rPr>
          <w:rFonts w:asciiTheme="minorHAnsi" w:hAnsiTheme="minorHAnsi" w:cstheme="minorHAnsi"/>
          <w:sz w:val="24"/>
          <w:szCs w:val="24"/>
        </w:rPr>
        <w:t>infrastruktura turystyki zdrowotnej,</w:t>
      </w:r>
    </w:p>
    <w:p w:rsidR="00C77D0B" w:rsidRPr="007833A3" w:rsidRDefault="00C77D0B" w:rsidP="00F53725">
      <w:pPr>
        <w:pStyle w:val="Akapitzlist"/>
        <w:numPr>
          <w:ilvl w:val="0"/>
          <w:numId w:val="40"/>
        </w:numPr>
        <w:ind w:left="426" w:hanging="426"/>
        <w:jc w:val="both"/>
        <w:rPr>
          <w:rFonts w:asciiTheme="minorHAnsi" w:hAnsiTheme="minorHAnsi" w:cstheme="minorHAnsi"/>
          <w:sz w:val="24"/>
          <w:szCs w:val="24"/>
        </w:rPr>
      </w:pPr>
      <w:r w:rsidRPr="007833A3">
        <w:rPr>
          <w:rFonts w:asciiTheme="minorHAnsi" w:hAnsiTheme="minorHAnsi" w:cstheme="minorHAnsi"/>
          <w:sz w:val="24"/>
          <w:szCs w:val="24"/>
        </w:rPr>
        <w:t>infrastruktura kultury i rozrywki,</w:t>
      </w:r>
    </w:p>
    <w:p w:rsidR="00C77D0B" w:rsidRPr="007833A3" w:rsidRDefault="00C77D0B" w:rsidP="00F53725">
      <w:pPr>
        <w:pStyle w:val="Akapitzlist"/>
        <w:numPr>
          <w:ilvl w:val="0"/>
          <w:numId w:val="40"/>
        </w:numPr>
        <w:ind w:left="426" w:hanging="426"/>
        <w:jc w:val="both"/>
        <w:rPr>
          <w:rFonts w:asciiTheme="minorHAnsi" w:hAnsiTheme="minorHAnsi" w:cstheme="minorHAnsi"/>
          <w:sz w:val="24"/>
          <w:szCs w:val="24"/>
        </w:rPr>
      </w:pPr>
      <w:r w:rsidRPr="007833A3">
        <w:rPr>
          <w:rFonts w:asciiTheme="minorHAnsi" w:hAnsiTheme="minorHAnsi" w:cstheme="minorHAnsi"/>
          <w:sz w:val="24"/>
          <w:szCs w:val="24"/>
        </w:rPr>
        <w:t>transport turystyczny,</w:t>
      </w:r>
    </w:p>
    <w:p w:rsidR="00C77D0B" w:rsidRPr="007833A3" w:rsidRDefault="00C77D0B" w:rsidP="00F53725">
      <w:pPr>
        <w:pStyle w:val="Akapitzlist"/>
        <w:numPr>
          <w:ilvl w:val="0"/>
          <w:numId w:val="40"/>
        </w:numPr>
        <w:ind w:left="426" w:hanging="426"/>
        <w:jc w:val="both"/>
        <w:rPr>
          <w:rFonts w:asciiTheme="minorHAnsi" w:hAnsiTheme="minorHAnsi" w:cstheme="minorHAnsi"/>
          <w:sz w:val="24"/>
          <w:szCs w:val="24"/>
        </w:rPr>
      </w:pPr>
      <w:r w:rsidRPr="007833A3">
        <w:rPr>
          <w:rFonts w:asciiTheme="minorHAnsi" w:hAnsiTheme="minorHAnsi" w:cstheme="minorHAnsi"/>
          <w:sz w:val="24"/>
          <w:szCs w:val="24"/>
        </w:rPr>
        <w:t>organizacja turystyki i pośrednictwo turystyczne,</w:t>
      </w:r>
    </w:p>
    <w:p w:rsidR="00C77D0B" w:rsidRPr="007833A3" w:rsidRDefault="00C77D0B" w:rsidP="00F53725">
      <w:pPr>
        <w:pStyle w:val="Akapitzlist"/>
        <w:numPr>
          <w:ilvl w:val="0"/>
          <w:numId w:val="40"/>
        </w:numPr>
        <w:ind w:left="426" w:hanging="426"/>
        <w:jc w:val="both"/>
        <w:rPr>
          <w:rFonts w:asciiTheme="minorHAnsi" w:hAnsiTheme="minorHAnsi" w:cstheme="minorHAnsi"/>
          <w:sz w:val="24"/>
          <w:szCs w:val="24"/>
        </w:rPr>
      </w:pPr>
      <w:r w:rsidRPr="007833A3">
        <w:rPr>
          <w:rFonts w:asciiTheme="minorHAnsi" w:hAnsiTheme="minorHAnsi" w:cstheme="minorHAnsi"/>
          <w:sz w:val="24"/>
          <w:szCs w:val="24"/>
        </w:rPr>
        <w:t>ekologiczne produkty,</w:t>
      </w:r>
    </w:p>
    <w:p w:rsidR="00C77D0B" w:rsidRPr="007833A3" w:rsidRDefault="00C77D0B" w:rsidP="00F53725">
      <w:pPr>
        <w:pStyle w:val="Akapitzlist"/>
        <w:numPr>
          <w:ilvl w:val="0"/>
          <w:numId w:val="40"/>
        </w:numPr>
        <w:ind w:left="426" w:hanging="426"/>
        <w:jc w:val="both"/>
        <w:rPr>
          <w:rFonts w:asciiTheme="minorHAnsi" w:hAnsiTheme="minorHAnsi" w:cstheme="minorHAnsi"/>
          <w:sz w:val="24"/>
          <w:szCs w:val="24"/>
        </w:rPr>
      </w:pPr>
      <w:r w:rsidRPr="007833A3">
        <w:rPr>
          <w:rFonts w:asciiTheme="minorHAnsi" w:hAnsiTheme="minorHAnsi" w:cstheme="minorHAnsi"/>
          <w:sz w:val="24"/>
          <w:szCs w:val="24"/>
        </w:rPr>
        <w:t xml:space="preserve">produkty regionalne i tradycyjne, wzornictwo przemysłowe, </w:t>
      </w:r>
    </w:p>
    <w:p w:rsidR="00C77D0B" w:rsidRPr="007833A3" w:rsidRDefault="00C77D0B" w:rsidP="00F53725">
      <w:pPr>
        <w:pStyle w:val="Akapitzlist"/>
        <w:numPr>
          <w:ilvl w:val="0"/>
          <w:numId w:val="40"/>
        </w:numPr>
        <w:ind w:left="426" w:hanging="426"/>
        <w:jc w:val="both"/>
        <w:rPr>
          <w:rFonts w:asciiTheme="minorHAnsi" w:hAnsiTheme="minorHAnsi" w:cstheme="minorHAnsi"/>
          <w:sz w:val="24"/>
          <w:szCs w:val="24"/>
        </w:rPr>
      </w:pPr>
      <w:r w:rsidRPr="007833A3">
        <w:rPr>
          <w:rFonts w:asciiTheme="minorHAnsi" w:hAnsiTheme="minorHAnsi" w:cstheme="minorHAnsi"/>
          <w:sz w:val="24"/>
          <w:szCs w:val="24"/>
        </w:rPr>
        <w:t>przywracanie tradycyjnych zawodów – rękodzieło i rzemiosło,</w:t>
      </w:r>
    </w:p>
    <w:p w:rsidR="00C77D0B" w:rsidRPr="007833A3" w:rsidRDefault="00C77D0B" w:rsidP="00F53725">
      <w:pPr>
        <w:pStyle w:val="Akapitzlist"/>
        <w:numPr>
          <w:ilvl w:val="0"/>
          <w:numId w:val="40"/>
        </w:numPr>
        <w:ind w:left="426" w:hanging="426"/>
        <w:jc w:val="both"/>
        <w:rPr>
          <w:rFonts w:asciiTheme="minorHAnsi" w:hAnsiTheme="minorHAnsi" w:cstheme="minorHAnsi"/>
          <w:sz w:val="24"/>
          <w:szCs w:val="24"/>
        </w:rPr>
      </w:pPr>
      <w:r w:rsidRPr="007833A3">
        <w:rPr>
          <w:rFonts w:asciiTheme="minorHAnsi" w:hAnsiTheme="minorHAnsi" w:cstheme="minorHAnsi"/>
          <w:sz w:val="24"/>
          <w:szCs w:val="24"/>
        </w:rPr>
        <w:t>inne inwestycje w branży okołoturystycznej polegające na poszerzeniu oferty, podniesieniu jakości usług świadczonych bezpośrednio dla turystów.</w:t>
      </w:r>
    </w:p>
    <w:p w:rsidR="00F53725" w:rsidRPr="007833A3" w:rsidRDefault="00F53725" w:rsidP="00F53725">
      <w:pPr>
        <w:spacing w:after="0" w:line="240" w:lineRule="auto"/>
        <w:jc w:val="both"/>
        <w:rPr>
          <w:rFonts w:cstheme="minorHAnsi"/>
          <w:sz w:val="24"/>
          <w:szCs w:val="24"/>
        </w:rPr>
      </w:pPr>
    </w:p>
    <w:p w:rsidR="00F53725" w:rsidRPr="007833A3" w:rsidRDefault="00F53725" w:rsidP="00F53725">
      <w:pPr>
        <w:spacing w:after="0" w:line="240" w:lineRule="auto"/>
        <w:jc w:val="both"/>
        <w:rPr>
          <w:rFonts w:cstheme="minorHAnsi"/>
          <w:sz w:val="24"/>
          <w:szCs w:val="24"/>
        </w:rPr>
      </w:pPr>
    </w:p>
    <w:p w:rsidR="00C77D0B" w:rsidRPr="007833A3" w:rsidRDefault="00C77D0B" w:rsidP="00F53725">
      <w:pPr>
        <w:spacing w:after="0" w:line="240" w:lineRule="auto"/>
        <w:jc w:val="both"/>
        <w:rPr>
          <w:rFonts w:cstheme="minorHAnsi"/>
          <w:sz w:val="24"/>
          <w:szCs w:val="24"/>
        </w:rPr>
      </w:pPr>
      <w:r w:rsidRPr="007833A3">
        <w:rPr>
          <w:rFonts w:cstheme="minorHAnsi"/>
          <w:sz w:val="24"/>
          <w:szCs w:val="24"/>
        </w:rPr>
        <w:lastRenderedPageBreak/>
        <w:t xml:space="preserve">Wsparcie może być udzielone na następujące </w:t>
      </w:r>
      <w:r w:rsidRPr="007833A3">
        <w:rPr>
          <w:rFonts w:cstheme="minorHAnsi"/>
          <w:b/>
          <w:sz w:val="24"/>
          <w:szCs w:val="24"/>
        </w:rPr>
        <w:t>typy wydatków</w:t>
      </w:r>
      <w:r w:rsidRPr="007833A3">
        <w:rPr>
          <w:rFonts w:cstheme="minorHAnsi"/>
          <w:sz w:val="24"/>
          <w:szCs w:val="24"/>
        </w:rPr>
        <w:t>:</w:t>
      </w:r>
    </w:p>
    <w:p w:rsidR="00C77D0B" w:rsidRPr="007833A3" w:rsidRDefault="00C77D0B" w:rsidP="00F53725">
      <w:pPr>
        <w:pStyle w:val="Akapitzlist"/>
        <w:numPr>
          <w:ilvl w:val="0"/>
          <w:numId w:val="37"/>
        </w:numPr>
        <w:ind w:left="426" w:hanging="426"/>
        <w:jc w:val="both"/>
        <w:rPr>
          <w:rFonts w:asciiTheme="minorHAnsi" w:hAnsiTheme="minorHAnsi" w:cstheme="minorHAnsi"/>
          <w:sz w:val="24"/>
          <w:szCs w:val="24"/>
        </w:rPr>
      </w:pPr>
      <w:r w:rsidRPr="007833A3">
        <w:rPr>
          <w:rFonts w:asciiTheme="minorHAnsi" w:hAnsiTheme="minorHAnsi" w:cstheme="minorHAnsi"/>
          <w:sz w:val="24"/>
          <w:szCs w:val="24"/>
        </w:rPr>
        <w:t>prowadzenie robót budowlanych (budowa, przebudowa Lub remont obiektów i infrastruktury),</w:t>
      </w:r>
    </w:p>
    <w:p w:rsidR="00C77D0B" w:rsidRPr="007833A3" w:rsidRDefault="00C77D0B" w:rsidP="00F53725">
      <w:pPr>
        <w:pStyle w:val="Akapitzlist"/>
        <w:numPr>
          <w:ilvl w:val="0"/>
          <w:numId w:val="37"/>
        </w:numPr>
        <w:ind w:left="426" w:hanging="426"/>
        <w:jc w:val="both"/>
        <w:rPr>
          <w:rFonts w:asciiTheme="minorHAnsi" w:hAnsiTheme="minorHAnsi" w:cstheme="minorHAnsi"/>
          <w:sz w:val="24"/>
          <w:szCs w:val="24"/>
        </w:rPr>
      </w:pPr>
      <w:r w:rsidRPr="007833A3">
        <w:rPr>
          <w:rFonts w:asciiTheme="minorHAnsi" w:hAnsiTheme="minorHAnsi" w:cstheme="minorHAnsi"/>
          <w:sz w:val="24"/>
          <w:szCs w:val="24"/>
        </w:rPr>
        <w:t>zakup środków trwałych oraz wartości niematerialnych i prawnych, w tym również na:</w:t>
      </w:r>
    </w:p>
    <w:p w:rsidR="00C77D0B" w:rsidRPr="007833A3" w:rsidRDefault="00C77D0B" w:rsidP="00F53725">
      <w:pPr>
        <w:pStyle w:val="Akapitzlist"/>
        <w:numPr>
          <w:ilvl w:val="0"/>
          <w:numId w:val="33"/>
        </w:numPr>
        <w:ind w:left="851" w:hanging="425"/>
        <w:jc w:val="both"/>
        <w:rPr>
          <w:rFonts w:asciiTheme="minorHAnsi" w:hAnsiTheme="minorHAnsi" w:cstheme="minorHAnsi"/>
          <w:sz w:val="24"/>
          <w:szCs w:val="24"/>
        </w:rPr>
      </w:pPr>
      <w:r w:rsidRPr="007833A3">
        <w:rPr>
          <w:rFonts w:asciiTheme="minorHAnsi" w:hAnsiTheme="minorHAnsi" w:cstheme="minorHAnsi"/>
          <w:sz w:val="24"/>
          <w:szCs w:val="24"/>
        </w:rPr>
        <w:t>zakup gruntów, nieruchomości pod warunkiem:</w:t>
      </w:r>
    </w:p>
    <w:p w:rsidR="00C77D0B" w:rsidRPr="007833A3" w:rsidRDefault="00C77D0B" w:rsidP="00F53725">
      <w:pPr>
        <w:pStyle w:val="Akapitzlist"/>
        <w:numPr>
          <w:ilvl w:val="0"/>
          <w:numId w:val="38"/>
        </w:numPr>
        <w:ind w:left="1134" w:hanging="283"/>
        <w:jc w:val="both"/>
        <w:rPr>
          <w:rFonts w:asciiTheme="minorHAnsi" w:hAnsiTheme="minorHAnsi" w:cstheme="minorHAnsi"/>
          <w:sz w:val="24"/>
          <w:szCs w:val="24"/>
        </w:rPr>
      </w:pPr>
      <w:r w:rsidRPr="007833A3">
        <w:rPr>
          <w:rFonts w:asciiTheme="minorHAnsi" w:hAnsiTheme="minorHAnsi" w:cstheme="minorHAnsi"/>
          <w:sz w:val="24"/>
          <w:szCs w:val="24"/>
        </w:rPr>
        <w:t>przeznaczenia na cele inwestycyjne (bezpośrednio związane z prowadzeniem działalności gospodarczej lub przystosowania do prowadzenia działalności gospodarczej)</w:t>
      </w:r>
    </w:p>
    <w:p w:rsidR="00C77D0B" w:rsidRPr="007833A3" w:rsidRDefault="00C77D0B" w:rsidP="00F53725">
      <w:pPr>
        <w:pStyle w:val="Akapitzlist"/>
        <w:numPr>
          <w:ilvl w:val="0"/>
          <w:numId w:val="38"/>
        </w:numPr>
        <w:ind w:left="1134" w:hanging="283"/>
        <w:jc w:val="both"/>
        <w:rPr>
          <w:rFonts w:asciiTheme="minorHAnsi" w:hAnsiTheme="minorHAnsi" w:cstheme="minorHAnsi"/>
          <w:sz w:val="24"/>
          <w:szCs w:val="24"/>
        </w:rPr>
      </w:pPr>
      <w:r w:rsidRPr="007833A3">
        <w:rPr>
          <w:rFonts w:asciiTheme="minorHAnsi" w:hAnsiTheme="minorHAnsi" w:cstheme="minorHAnsi"/>
          <w:sz w:val="24"/>
          <w:szCs w:val="24"/>
        </w:rPr>
        <w:t>przedmiotem wsparcia nie będzie wyłącznie zakup gruntu/nieruchomości (maksymalny udział kosztów gruntu/nieruchomości w całości wsparcia może wynieść 90%). W ramach inwestycji konieczne jest także finansowanie działań dotyczących danego produktu/usługi mających związek z gruntem/nieruchomością. Ze wsparcia wyłączony jest zakup nieruchomości z przeznaczeniem na cele obrotowe,</w:t>
      </w:r>
    </w:p>
    <w:p w:rsidR="00C77D0B" w:rsidRPr="007833A3" w:rsidRDefault="00C77D0B" w:rsidP="00F53725">
      <w:pPr>
        <w:pStyle w:val="Akapitzlist"/>
        <w:numPr>
          <w:ilvl w:val="0"/>
          <w:numId w:val="33"/>
        </w:numPr>
        <w:ind w:left="851" w:hanging="425"/>
        <w:jc w:val="both"/>
        <w:rPr>
          <w:rFonts w:asciiTheme="minorHAnsi" w:hAnsiTheme="minorHAnsi" w:cstheme="minorHAnsi"/>
          <w:sz w:val="24"/>
          <w:szCs w:val="24"/>
        </w:rPr>
      </w:pPr>
      <w:r w:rsidRPr="007833A3">
        <w:rPr>
          <w:rFonts w:asciiTheme="minorHAnsi" w:hAnsiTheme="minorHAnsi" w:cstheme="minorHAnsi"/>
          <w:sz w:val="24"/>
          <w:szCs w:val="24"/>
        </w:rPr>
        <w:t xml:space="preserve">zakup </w:t>
      </w:r>
      <w:r w:rsidRPr="007833A3">
        <w:rPr>
          <w:rFonts w:asciiTheme="minorHAnsi" w:hAnsiTheme="minorHAnsi" w:cstheme="minorHAnsi"/>
          <w:b/>
          <w:sz w:val="24"/>
          <w:szCs w:val="24"/>
        </w:rPr>
        <w:t>pojazdów</w:t>
      </w:r>
      <w:r w:rsidRPr="007833A3">
        <w:rPr>
          <w:rFonts w:asciiTheme="minorHAnsi" w:hAnsiTheme="minorHAnsi" w:cstheme="minorHAnsi"/>
          <w:sz w:val="24"/>
          <w:szCs w:val="24"/>
        </w:rPr>
        <w:t xml:space="preserve"> przeznaczonych do transportu drogowego pod następującymi warunkami:</w:t>
      </w:r>
    </w:p>
    <w:p w:rsidR="00C77D0B" w:rsidRPr="007833A3" w:rsidRDefault="00C77D0B" w:rsidP="00F53725">
      <w:pPr>
        <w:pStyle w:val="Akapitzlist"/>
        <w:numPr>
          <w:ilvl w:val="0"/>
          <w:numId w:val="34"/>
        </w:numPr>
        <w:ind w:left="1134" w:hanging="283"/>
        <w:jc w:val="both"/>
        <w:rPr>
          <w:rFonts w:asciiTheme="minorHAnsi" w:hAnsiTheme="minorHAnsi" w:cstheme="minorHAnsi"/>
          <w:sz w:val="24"/>
          <w:szCs w:val="24"/>
        </w:rPr>
      </w:pPr>
      <w:r w:rsidRPr="007833A3">
        <w:rPr>
          <w:rFonts w:asciiTheme="minorHAnsi" w:hAnsiTheme="minorHAnsi" w:cstheme="minorHAnsi"/>
          <w:sz w:val="24"/>
          <w:szCs w:val="24"/>
        </w:rPr>
        <w:t>zakup fabrycznie nowego lub używanego środka transportu (nie więcej niż 5 – letniego)</w:t>
      </w:r>
      <w:r w:rsidRPr="007833A3">
        <w:rPr>
          <w:rStyle w:val="Odwoanieprzypisudolnego"/>
          <w:rFonts w:asciiTheme="minorHAnsi" w:hAnsiTheme="minorHAnsi" w:cstheme="minorHAnsi"/>
          <w:sz w:val="24"/>
          <w:szCs w:val="24"/>
        </w:rPr>
        <w:footnoteReference w:id="3"/>
      </w:r>
      <w:r w:rsidRPr="007833A3">
        <w:rPr>
          <w:rFonts w:asciiTheme="minorHAnsi" w:hAnsiTheme="minorHAnsi" w:cstheme="minorHAnsi"/>
          <w:sz w:val="24"/>
          <w:szCs w:val="24"/>
        </w:rPr>
        <w:t>, tj. samochodu z dopuszczalną masą całkowitą do 3,5 tony, przeznaczonego do przewozu ładunków lub osób, w związku z prowadzeniem działalności turystycznej</w:t>
      </w:r>
      <w:r w:rsidRPr="007833A3">
        <w:rPr>
          <w:rStyle w:val="Odwoanieprzypisudolnego"/>
          <w:rFonts w:asciiTheme="minorHAnsi" w:hAnsiTheme="minorHAnsi" w:cstheme="minorHAnsi"/>
          <w:sz w:val="24"/>
          <w:szCs w:val="24"/>
        </w:rPr>
        <w:footnoteReference w:id="4"/>
      </w:r>
      <w:r w:rsidRPr="007833A3">
        <w:rPr>
          <w:rFonts w:asciiTheme="minorHAnsi" w:hAnsiTheme="minorHAnsi" w:cstheme="minorHAnsi"/>
          <w:sz w:val="24"/>
          <w:szCs w:val="24"/>
        </w:rPr>
        <w:t>,</w:t>
      </w:r>
    </w:p>
    <w:p w:rsidR="00C77D0B" w:rsidRPr="007833A3" w:rsidRDefault="00C77D0B" w:rsidP="00F53725">
      <w:pPr>
        <w:pStyle w:val="Akapitzlist"/>
        <w:numPr>
          <w:ilvl w:val="0"/>
          <w:numId w:val="34"/>
        </w:numPr>
        <w:ind w:left="1134" w:hanging="283"/>
        <w:jc w:val="both"/>
        <w:rPr>
          <w:rFonts w:asciiTheme="minorHAnsi" w:hAnsiTheme="minorHAnsi" w:cstheme="minorHAnsi"/>
          <w:sz w:val="24"/>
          <w:szCs w:val="24"/>
        </w:rPr>
      </w:pPr>
      <w:r w:rsidRPr="007833A3">
        <w:rPr>
          <w:rFonts w:asciiTheme="minorHAnsi" w:hAnsiTheme="minorHAnsi" w:cstheme="minorHAnsi"/>
          <w:sz w:val="24"/>
          <w:szCs w:val="24"/>
        </w:rPr>
        <w:t xml:space="preserve">wyłącznie przez MŚP prowadzące działalność gospodarcza w Polsce Wschodniej oraz posiadające na terenie Polski Wschodniej: siedzibę lub oddział (zgodnie w wpisem do rejestru przedsiębiorców w KRS) albo stałe lub dodatkowe miejsce wykonywania działalności gospodarczej (zgodnie z wpisem do CEIDG). W przypadku, gdy przedsiębiorca nie posiada ujawnionego w CEIDG stałego lub dodatkowego miejsca prowadzenia działalności gospodarczej, taki przedsiębiorca może otrzymać wsparcie na zakup pojazdu do transportu drogowego, pod warunkiem, że posiada adres zamieszkania na terenie Polski Wschodniej, co zostanie potwierdzone przez Pośrednika Finansowego na podstawie wiarygodnych danych pochodzących np.  ze składanych deklaracji do Urzędu </w:t>
      </w:r>
      <w:r w:rsidRPr="007833A3">
        <w:rPr>
          <w:rFonts w:asciiTheme="minorHAnsi" w:hAnsiTheme="minorHAnsi" w:cstheme="minorHAnsi"/>
          <w:sz w:val="24"/>
          <w:szCs w:val="24"/>
        </w:rPr>
        <w:lastRenderedPageBreak/>
        <w:t>Skarbowego, Zakładu Ubezpieczeń Społecznych, Kasy Rolniczego Ubezpieczenia Społecznego, lub wniosku o dokonanie wpisu do CEIDG,</w:t>
      </w:r>
    </w:p>
    <w:p w:rsidR="00C77D0B" w:rsidRPr="007833A3" w:rsidRDefault="00C77D0B" w:rsidP="00F53725">
      <w:pPr>
        <w:pStyle w:val="Akapitzlist"/>
        <w:numPr>
          <w:ilvl w:val="0"/>
          <w:numId w:val="34"/>
        </w:numPr>
        <w:ind w:left="1134" w:hanging="283"/>
        <w:jc w:val="both"/>
        <w:rPr>
          <w:rFonts w:asciiTheme="minorHAnsi" w:hAnsiTheme="minorHAnsi" w:cstheme="minorHAnsi"/>
          <w:sz w:val="24"/>
          <w:szCs w:val="24"/>
        </w:rPr>
      </w:pPr>
      <w:r w:rsidRPr="007833A3">
        <w:rPr>
          <w:rFonts w:asciiTheme="minorHAnsi" w:hAnsiTheme="minorHAnsi" w:cstheme="minorHAnsi"/>
          <w:sz w:val="24"/>
          <w:szCs w:val="24"/>
        </w:rPr>
        <w:t>w przypadku, gdy udzielenie wsparcia byłoby pomocą de minimis, MŚP nie prowadzi działalności zarobkowej w zakresie transportu drogowego towarów, a nabywany pojazd nie jest przeznaczony do transportu drogowego towarów (zgodnie z art. 3 ust. 3 Rozporządzenia 1407/2013).</w:t>
      </w:r>
    </w:p>
    <w:p w:rsidR="00C77D0B" w:rsidRPr="007833A3" w:rsidRDefault="00C77D0B" w:rsidP="00F53725">
      <w:pPr>
        <w:pStyle w:val="Akapitzlist"/>
        <w:numPr>
          <w:ilvl w:val="0"/>
          <w:numId w:val="37"/>
        </w:numPr>
        <w:ind w:left="426" w:hanging="426"/>
        <w:jc w:val="both"/>
        <w:rPr>
          <w:rFonts w:asciiTheme="minorHAnsi" w:hAnsiTheme="minorHAnsi" w:cstheme="minorHAnsi"/>
          <w:sz w:val="24"/>
          <w:szCs w:val="24"/>
        </w:rPr>
      </w:pPr>
      <w:r w:rsidRPr="007833A3">
        <w:rPr>
          <w:rFonts w:asciiTheme="minorHAnsi" w:hAnsiTheme="minorHAnsi" w:cstheme="minorHAnsi"/>
          <w:sz w:val="24"/>
          <w:szCs w:val="24"/>
        </w:rPr>
        <w:t xml:space="preserve">jako element przedsięwzięć, o których mowa </w:t>
      </w:r>
      <w:r w:rsidR="004D2C61" w:rsidRPr="007833A3">
        <w:rPr>
          <w:rFonts w:asciiTheme="minorHAnsi" w:hAnsiTheme="minorHAnsi" w:cstheme="minorHAnsi"/>
          <w:sz w:val="24"/>
          <w:szCs w:val="24"/>
        </w:rPr>
        <w:t>powyżej</w:t>
      </w:r>
      <w:r w:rsidRPr="007833A3">
        <w:rPr>
          <w:rFonts w:asciiTheme="minorHAnsi" w:hAnsiTheme="minorHAnsi" w:cstheme="minorHAnsi"/>
          <w:sz w:val="24"/>
          <w:szCs w:val="24"/>
        </w:rPr>
        <w:t>, dopuszcza się:</w:t>
      </w:r>
    </w:p>
    <w:p w:rsidR="00C77D0B" w:rsidRPr="007833A3" w:rsidRDefault="00C77D0B" w:rsidP="00F53725">
      <w:pPr>
        <w:pStyle w:val="Akapitzlist"/>
        <w:numPr>
          <w:ilvl w:val="0"/>
          <w:numId w:val="39"/>
        </w:numPr>
        <w:ind w:left="851" w:hanging="425"/>
        <w:jc w:val="both"/>
        <w:rPr>
          <w:rFonts w:asciiTheme="minorHAnsi" w:hAnsiTheme="minorHAnsi" w:cstheme="minorHAnsi"/>
          <w:sz w:val="24"/>
          <w:szCs w:val="24"/>
        </w:rPr>
      </w:pPr>
      <w:r w:rsidRPr="007833A3">
        <w:rPr>
          <w:rFonts w:asciiTheme="minorHAnsi" w:hAnsiTheme="minorHAnsi" w:cstheme="minorHAnsi"/>
          <w:sz w:val="24"/>
          <w:szCs w:val="24"/>
        </w:rPr>
        <w:t>finansowanie wydatków związanych z wykorzystywaniem technik informacyjno-komunikacyjnych (TIK), np. w zakresie zapewnienia łatwego dostępu do informacji o usługach turystycznych e-turystyka,</w:t>
      </w:r>
    </w:p>
    <w:p w:rsidR="00C77D0B" w:rsidRPr="007833A3" w:rsidRDefault="00C77D0B" w:rsidP="00F53725">
      <w:pPr>
        <w:pStyle w:val="Akapitzlist"/>
        <w:numPr>
          <w:ilvl w:val="0"/>
          <w:numId w:val="39"/>
        </w:numPr>
        <w:ind w:left="851" w:hanging="425"/>
        <w:jc w:val="both"/>
        <w:rPr>
          <w:rFonts w:asciiTheme="minorHAnsi" w:hAnsiTheme="minorHAnsi" w:cstheme="minorHAnsi"/>
          <w:sz w:val="24"/>
          <w:szCs w:val="24"/>
        </w:rPr>
      </w:pPr>
      <w:r w:rsidRPr="007833A3">
        <w:rPr>
          <w:rFonts w:asciiTheme="minorHAnsi" w:hAnsiTheme="minorHAnsi" w:cstheme="minorHAnsi"/>
          <w:sz w:val="24"/>
          <w:szCs w:val="24"/>
        </w:rPr>
        <w:t xml:space="preserve">pokrywanie przez Ostatecznych Odbiorców wydatków związanych z bieżącą/obrotową działalnością. Finansowanie </w:t>
      </w:r>
      <w:r w:rsidRPr="007833A3">
        <w:rPr>
          <w:rFonts w:asciiTheme="minorHAnsi" w:hAnsiTheme="minorHAnsi" w:cstheme="minorHAnsi"/>
          <w:b/>
          <w:sz w:val="24"/>
          <w:szCs w:val="24"/>
        </w:rPr>
        <w:t>kapitału obrotowego</w:t>
      </w:r>
      <w:r w:rsidRPr="007833A3">
        <w:rPr>
          <w:rFonts w:asciiTheme="minorHAnsi" w:hAnsiTheme="minorHAnsi" w:cstheme="minorHAnsi"/>
          <w:sz w:val="24"/>
          <w:szCs w:val="24"/>
        </w:rPr>
        <w:t xml:space="preserve"> jest możliwe wyłącznie do wysokości </w:t>
      </w:r>
      <w:r w:rsidRPr="007833A3">
        <w:rPr>
          <w:rFonts w:asciiTheme="minorHAnsi" w:hAnsiTheme="minorHAnsi" w:cstheme="minorHAnsi"/>
          <w:b/>
          <w:sz w:val="24"/>
          <w:szCs w:val="24"/>
        </w:rPr>
        <w:t>50%</w:t>
      </w:r>
      <w:r w:rsidRPr="007833A3">
        <w:rPr>
          <w:rFonts w:asciiTheme="minorHAnsi" w:hAnsiTheme="minorHAnsi" w:cstheme="minorHAnsi"/>
          <w:sz w:val="24"/>
          <w:szCs w:val="24"/>
        </w:rPr>
        <w:t xml:space="preserve"> wartości Jednostkowej Pożyczki, przy czym przeznaczenie kapitału obrotowego jest bezpośrednio związane z realizacją przedsięwzięcia inwestycyjnego, na które zostało przyznane finansowanie,</w:t>
      </w:r>
    </w:p>
    <w:p w:rsidR="00C77D0B" w:rsidRPr="007833A3" w:rsidRDefault="00C77D0B" w:rsidP="00F53725">
      <w:pPr>
        <w:pStyle w:val="Akapitzlist"/>
        <w:numPr>
          <w:ilvl w:val="0"/>
          <w:numId w:val="39"/>
        </w:numPr>
        <w:ind w:left="851" w:hanging="425"/>
        <w:jc w:val="both"/>
        <w:rPr>
          <w:rFonts w:asciiTheme="minorHAnsi" w:hAnsiTheme="minorHAnsi" w:cstheme="minorHAnsi"/>
          <w:sz w:val="24"/>
          <w:szCs w:val="24"/>
        </w:rPr>
      </w:pPr>
      <w:r w:rsidRPr="007833A3">
        <w:rPr>
          <w:rFonts w:asciiTheme="minorHAnsi" w:hAnsiTheme="minorHAnsi" w:cstheme="minorHAnsi"/>
          <w:sz w:val="24"/>
          <w:szCs w:val="24"/>
        </w:rPr>
        <w:t>pokrywanie przez Ostatecznych Odbiorców wydatków na promocję i reklamę, związanych z zasadniczą częścią finansowanego przedsięwzięcia.</w:t>
      </w:r>
    </w:p>
    <w:p w:rsidR="00C77D0B" w:rsidRPr="007833A3" w:rsidRDefault="00C77D0B" w:rsidP="00F53725">
      <w:pPr>
        <w:spacing w:after="0" w:line="240" w:lineRule="auto"/>
        <w:jc w:val="both"/>
        <w:rPr>
          <w:rFonts w:cstheme="minorHAnsi"/>
          <w:b/>
          <w:sz w:val="24"/>
          <w:szCs w:val="24"/>
        </w:rPr>
      </w:pPr>
    </w:p>
    <w:p w:rsidR="00BA4EB4" w:rsidRPr="007833A3" w:rsidRDefault="00BA4EB4" w:rsidP="00F53725">
      <w:pPr>
        <w:autoSpaceDE w:val="0"/>
        <w:autoSpaceDN w:val="0"/>
        <w:adjustRightInd w:val="0"/>
        <w:spacing w:after="0" w:line="240" w:lineRule="auto"/>
        <w:rPr>
          <w:rFonts w:cstheme="minorHAnsi"/>
          <w:sz w:val="24"/>
          <w:szCs w:val="24"/>
          <w:u w:val="single"/>
        </w:rPr>
      </w:pPr>
    </w:p>
    <w:p w:rsidR="00F92A16" w:rsidRPr="007833A3" w:rsidRDefault="00F92A16" w:rsidP="00F53725">
      <w:pPr>
        <w:autoSpaceDE w:val="0"/>
        <w:autoSpaceDN w:val="0"/>
        <w:adjustRightInd w:val="0"/>
        <w:spacing w:after="0" w:line="240" w:lineRule="auto"/>
        <w:rPr>
          <w:rFonts w:cstheme="minorHAnsi"/>
          <w:sz w:val="24"/>
          <w:szCs w:val="24"/>
          <w:u w:val="single"/>
        </w:rPr>
      </w:pPr>
      <w:r w:rsidRPr="007833A3">
        <w:rPr>
          <w:rFonts w:cstheme="minorHAnsi"/>
          <w:sz w:val="24"/>
          <w:szCs w:val="24"/>
          <w:u w:val="single"/>
        </w:rPr>
        <w:t>WARUNKI UDZIELENIA POŻYCZKI</w:t>
      </w:r>
    </w:p>
    <w:p w:rsidR="00F92A16" w:rsidRPr="007833A3" w:rsidRDefault="00F92A16" w:rsidP="00F53725">
      <w:pPr>
        <w:autoSpaceDE w:val="0"/>
        <w:autoSpaceDN w:val="0"/>
        <w:adjustRightInd w:val="0"/>
        <w:spacing w:after="0" w:line="240" w:lineRule="auto"/>
        <w:jc w:val="both"/>
        <w:rPr>
          <w:rFonts w:cstheme="minorHAnsi"/>
          <w:sz w:val="24"/>
          <w:szCs w:val="24"/>
        </w:rPr>
      </w:pPr>
    </w:p>
    <w:p w:rsidR="00F92A16" w:rsidRPr="007833A3" w:rsidRDefault="00F92A16" w:rsidP="00F53725">
      <w:pPr>
        <w:tabs>
          <w:tab w:val="num" w:pos="426"/>
        </w:tabs>
        <w:spacing w:after="0" w:line="240" w:lineRule="auto"/>
        <w:jc w:val="both"/>
        <w:rPr>
          <w:rFonts w:cstheme="minorHAnsi"/>
          <w:sz w:val="24"/>
          <w:szCs w:val="24"/>
        </w:rPr>
      </w:pPr>
      <w:r w:rsidRPr="007833A3">
        <w:rPr>
          <w:rFonts w:cstheme="minorHAnsi"/>
          <w:sz w:val="24"/>
          <w:szCs w:val="24"/>
        </w:rPr>
        <w:t xml:space="preserve">Wartość </w:t>
      </w:r>
      <w:r w:rsidR="004D2C61" w:rsidRPr="007833A3">
        <w:rPr>
          <w:rFonts w:cstheme="minorHAnsi"/>
          <w:sz w:val="24"/>
          <w:szCs w:val="24"/>
        </w:rPr>
        <w:t>Jednostkowej PnRT</w:t>
      </w:r>
      <w:r w:rsidRPr="007833A3">
        <w:rPr>
          <w:rFonts w:cstheme="minorHAnsi"/>
          <w:sz w:val="24"/>
          <w:szCs w:val="24"/>
        </w:rPr>
        <w:t xml:space="preserve"> nie może być wyższa niż </w:t>
      </w:r>
      <w:r w:rsidR="004D2C61" w:rsidRPr="007833A3">
        <w:rPr>
          <w:rFonts w:cstheme="minorHAnsi"/>
          <w:b/>
          <w:sz w:val="24"/>
          <w:szCs w:val="24"/>
        </w:rPr>
        <w:t>5</w:t>
      </w:r>
      <w:r w:rsidRPr="007833A3">
        <w:rPr>
          <w:rFonts w:cstheme="minorHAnsi"/>
          <w:b/>
          <w:sz w:val="24"/>
          <w:szCs w:val="24"/>
        </w:rPr>
        <w:t>00.000,00 zł</w:t>
      </w:r>
      <w:r w:rsidRPr="007833A3">
        <w:rPr>
          <w:rFonts w:cstheme="minorHAnsi"/>
          <w:sz w:val="24"/>
          <w:szCs w:val="24"/>
        </w:rPr>
        <w:t xml:space="preserve">. </w:t>
      </w:r>
    </w:p>
    <w:p w:rsidR="00F92A16" w:rsidRPr="007833A3" w:rsidRDefault="00F92A16" w:rsidP="00F53725">
      <w:pPr>
        <w:tabs>
          <w:tab w:val="num" w:pos="426"/>
        </w:tabs>
        <w:spacing w:after="0" w:line="240" w:lineRule="auto"/>
        <w:jc w:val="both"/>
        <w:rPr>
          <w:rFonts w:cstheme="minorHAnsi"/>
          <w:sz w:val="24"/>
          <w:szCs w:val="24"/>
        </w:rPr>
      </w:pPr>
    </w:p>
    <w:p w:rsidR="00F92A16" w:rsidRPr="007833A3" w:rsidRDefault="00F92A16" w:rsidP="00F53725">
      <w:pPr>
        <w:spacing w:after="0" w:line="240" w:lineRule="auto"/>
        <w:jc w:val="both"/>
        <w:rPr>
          <w:rFonts w:cstheme="minorHAnsi"/>
          <w:sz w:val="24"/>
          <w:szCs w:val="24"/>
        </w:rPr>
      </w:pPr>
      <w:r w:rsidRPr="007833A3">
        <w:rPr>
          <w:rFonts w:cstheme="minorHAnsi"/>
          <w:sz w:val="24"/>
          <w:szCs w:val="24"/>
        </w:rPr>
        <w:t>Maksymalny okres spłaty Jednostkowej P</w:t>
      </w:r>
      <w:r w:rsidR="004D2C61" w:rsidRPr="007833A3">
        <w:rPr>
          <w:rFonts w:cstheme="minorHAnsi"/>
          <w:sz w:val="24"/>
          <w:szCs w:val="24"/>
        </w:rPr>
        <w:t>nRT</w:t>
      </w:r>
      <w:r w:rsidRPr="007833A3">
        <w:rPr>
          <w:rFonts w:cstheme="minorHAnsi"/>
          <w:sz w:val="24"/>
          <w:szCs w:val="24"/>
        </w:rPr>
        <w:t xml:space="preserve"> nie może być dłuższy </w:t>
      </w:r>
      <w:r w:rsidRPr="007833A3">
        <w:rPr>
          <w:rFonts w:cstheme="minorHAnsi"/>
          <w:b/>
          <w:sz w:val="24"/>
          <w:szCs w:val="24"/>
        </w:rPr>
        <w:t xml:space="preserve">niż </w:t>
      </w:r>
      <w:r w:rsidR="004D2C61" w:rsidRPr="007833A3">
        <w:rPr>
          <w:rFonts w:cstheme="minorHAnsi"/>
          <w:b/>
          <w:sz w:val="24"/>
          <w:szCs w:val="24"/>
        </w:rPr>
        <w:t>84</w:t>
      </w:r>
      <w:r w:rsidRPr="007833A3">
        <w:rPr>
          <w:rFonts w:cstheme="minorHAnsi"/>
          <w:b/>
          <w:sz w:val="24"/>
          <w:szCs w:val="24"/>
        </w:rPr>
        <w:t xml:space="preserve"> miesi</w:t>
      </w:r>
      <w:r w:rsidR="004D2C61" w:rsidRPr="007833A3">
        <w:rPr>
          <w:rFonts w:cstheme="minorHAnsi"/>
          <w:b/>
          <w:sz w:val="24"/>
          <w:szCs w:val="24"/>
        </w:rPr>
        <w:t>ące</w:t>
      </w:r>
      <w:r w:rsidRPr="007833A3">
        <w:rPr>
          <w:rFonts w:cstheme="minorHAnsi"/>
          <w:b/>
          <w:sz w:val="24"/>
          <w:szCs w:val="24"/>
        </w:rPr>
        <w:t xml:space="preserve"> (</w:t>
      </w:r>
      <w:r w:rsidR="004D2C61" w:rsidRPr="007833A3">
        <w:rPr>
          <w:rFonts w:cstheme="minorHAnsi"/>
          <w:b/>
          <w:sz w:val="24"/>
          <w:szCs w:val="24"/>
        </w:rPr>
        <w:t>7</w:t>
      </w:r>
      <w:r w:rsidRPr="007833A3">
        <w:rPr>
          <w:rFonts w:cstheme="minorHAnsi"/>
          <w:b/>
          <w:sz w:val="24"/>
          <w:szCs w:val="24"/>
        </w:rPr>
        <w:t xml:space="preserve"> lat)</w:t>
      </w:r>
      <w:r w:rsidRPr="007833A3">
        <w:rPr>
          <w:rFonts w:cstheme="minorHAnsi"/>
          <w:sz w:val="24"/>
          <w:szCs w:val="24"/>
        </w:rPr>
        <w:t>, licząc od daty jej uruchomienia, tj. od dnia wypłaty jakiejkolwiek kwoty Jednostkowej P</w:t>
      </w:r>
      <w:r w:rsidR="004D2C61" w:rsidRPr="007833A3">
        <w:rPr>
          <w:rFonts w:cstheme="minorHAnsi"/>
          <w:sz w:val="24"/>
          <w:szCs w:val="24"/>
        </w:rPr>
        <w:t>nRT</w:t>
      </w:r>
      <w:r w:rsidRPr="007833A3">
        <w:rPr>
          <w:rFonts w:cstheme="minorHAnsi"/>
          <w:sz w:val="24"/>
          <w:szCs w:val="24"/>
        </w:rPr>
        <w:t xml:space="preserve">. </w:t>
      </w:r>
    </w:p>
    <w:p w:rsidR="00F92A16" w:rsidRPr="007833A3" w:rsidRDefault="00F92A16" w:rsidP="00F53725">
      <w:pPr>
        <w:spacing w:after="0" w:line="240" w:lineRule="auto"/>
        <w:jc w:val="both"/>
        <w:rPr>
          <w:rFonts w:cstheme="minorHAnsi"/>
          <w:sz w:val="24"/>
          <w:szCs w:val="24"/>
        </w:rPr>
      </w:pPr>
    </w:p>
    <w:p w:rsidR="00F92A16" w:rsidRPr="007833A3" w:rsidRDefault="008B50D1" w:rsidP="00F53725">
      <w:pPr>
        <w:tabs>
          <w:tab w:val="num" w:pos="426"/>
        </w:tabs>
        <w:spacing w:after="0" w:line="240" w:lineRule="auto"/>
        <w:jc w:val="both"/>
        <w:rPr>
          <w:rFonts w:cstheme="minorHAnsi"/>
          <w:sz w:val="24"/>
          <w:szCs w:val="24"/>
        </w:rPr>
      </w:pPr>
      <w:r w:rsidRPr="007833A3">
        <w:rPr>
          <w:rFonts w:cstheme="minorHAnsi"/>
          <w:sz w:val="24"/>
          <w:szCs w:val="24"/>
        </w:rPr>
        <w:t xml:space="preserve">Dopuszcza się możliwość </w:t>
      </w:r>
      <w:r w:rsidRPr="007833A3">
        <w:rPr>
          <w:rFonts w:cstheme="minorHAnsi"/>
          <w:b/>
          <w:sz w:val="24"/>
          <w:szCs w:val="24"/>
        </w:rPr>
        <w:t xml:space="preserve">karencji </w:t>
      </w:r>
      <w:r w:rsidRPr="007833A3">
        <w:rPr>
          <w:rFonts w:cstheme="minorHAnsi"/>
          <w:sz w:val="24"/>
          <w:szCs w:val="24"/>
        </w:rPr>
        <w:t xml:space="preserve">w spłacie raty kapitałowej Jednostkowej PnRT w terminie do </w:t>
      </w:r>
      <w:r w:rsidRPr="007833A3">
        <w:rPr>
          <w:rFonts w:cstheme="minorHAnsi"/>
          <w:b/>
          <w:sz w:val="24"/>
          <w:szCs w:val="24"/>
        </w:rPr>
        <w:t>12 miesięcy</w:t>
      </w:r>
      <w:r w:rsidRPr="007833A3">
        <w:rPr>
          <w:rFonts w:cstheme="minorHAnsi"/>
          <w:sz w:val="24"/>
          <w:szCs w:val="24"/>
        </w:rPr>
        <w:t>, licząc od dnia jej uruchomienia, tj. od dnia wypłaty jakiejkolwiek kwoty Jednostkowej Pożyczki, przy czym karencja nie wydłuża maksymalnego okresu spłaty Jednostkowej Pożyczki.</w:t>
      </w:r>
    </w:p>
    <w:p w:rsidR="008F2A03" w:rsidRPr="007833A3" w:rsidRDefault="008F2A03" w:rsidP="00F53725">
      <w:pPr>
        <w:tabs>
          <w:tab w:val="num" w:pos="426"/>
        </w:tabs>
        <w:spacing w:after="0" w:line="240" w:lineRule="auto"/>
        <w:jc w:val="both"/>
        <w:rPr>
          <w:rFonts w:cstheme="minorHAnsi"/>
          <w:sz w:val="24"/>
          <w:szCs w:val="24"/>
        </w:rPr>
      </w:pPr>
    </w:p>
    <w:p w:rsidR="0011617F" w:rsidRPr="007833A3" w:rsidRDefault="008B50D1" w:rsidP="00F53725">
      <w:pPr>
        <w:tabs>
          <w:tab w:val="num" w:pos="426"/>
        </w:tabs>
        <w:spacing w:after="0" w:line="240" w:lineRule="auto"/>
        <w:jc w:val="both"/>
        <w:rPr>
          <w:rFonts w:cstheme="minorHAnsi"/>
          <w:sz w:val="24"/>
          <w:szCs w:val="24"/>
        </w:rPr>
      </w:pPr>
      <w:r w:rsidRPr="007833A3">
        <w:rPr>
          <w:rFonts w:cstheme="minorHAnsi"/>
          <w:sz w:val="24"/>
          <w:szCs w:val="24"/>
        </w:rPr>
        <w:lastRenderedPageBreak/>
        <w:t>Jeden Ostateczny Odbiorca może otrzymać dwie Jednostkowe Pożyczki w ramach Limitu Pożyczki przyznanego Pośrednikowi Finansowemu, pod warunkiem</w:t>
      </w:r>
      <w:r w:rsidR="0011617F" w:rsidRPr="007833A3">
        <w:rPr>
          <w:rFonts w:cstheme="minorHAnsi"/>
          <w:sz w:val="24"/>
          <w:szCs w:val="24"/>
        </w:rPr>
        <w:t>, że:</w:t>
      </w:r>
    </w:p>
    <w:p w:rsidR="008B50D1" w:rsidRPr="007833A3" w:rsidRDefault="008B50D1" w:rsidP="00F53725">
      <w:pPr>
        <w:pStyle w:val="Akapitzlist"/>
        <w:numPr>
          <w:ilvl w:val="0"/>
          <w:numId w:val="41"/>
        </w:numPr>
        <w:tabs>
          <w:tab w:val="num" w:pos="426"/>
        </w:tabs>
        <w:ind w:left="426" w:hanging="426"/>
        <w:jc w:val="both"/>
        <w:rPr>
          <w:rFonts w:asciiTheme="minorHAnsi" w:hAnsiTheme="minorHAnsi" w:cstheme="minorHAnsi"/>
          <w:sz w:val="24"/>
          <w:szCs w:val="24"/>
        </w:rPr>
      </w:pPr>
      <w:r w:rsidRPr="007833A3">
        <w:rPr>
          <w:rFonts w:asciiTheme="minorHAnsi" w:hAnsiTheme="minorHAnsi" w:cstheme="minorHAnsi"/>
          <w:sz w:val="24"/>
          <w:szCs w:val="24"/>
        </w:rPr>
        <w:t>druga Jednostkowa Pożyczka zostanie udzielona po rozliczeniu wydatkowania środków w pierwszej Jednostkowej Pożyczce oraz</w:t>
      </w:r>
    </w:p>
    <w:p w:rsidR="0011617F" w:rsidRPr="007833A3" w:rsidRDefault="00F92A16" w:rsidP="00F53725">
      <w:pPr>
        <w:pStyle w:val="Akapitzlist"/>
        <w:numPr>
          <w:ilvl w:val="0"/>
          <w:numId w:val="41"/>
        </w:numPr>
        <w:tabs>
          <w:tab w:val="num" w:pos="426"/>
        </w:tabs>
        <w:ind w:left="426" w:hanging="426"/>
        <w:jc w:val="both"/>
        <w:rPr>
          <w:rFonts w:asciiTheme="minorHAnsi" w:hAnsiTheme="minorHAnsi" w:cstheme="minorHAnsi"/>
          <w:sz w:val="24"/>
          <w:szCs w:val="24"/>
        </w:rPr>
      </w:pPr>
      <w:r w:rsidRPr="007833A3">
        <w:rPr>
          <w:rFonts w:asciiTheme="minorHAnsi" w:hAnsiTheme="minorHAnsi" w:cstheme="minorHAnsi"/>
          <w:sz w:val="24"/>
          <w:szCs w:val="24"/>
        </w:rPr>
        <w:t xml:space="preserve">Agencja zrealizuje wskaźnik </w:t>
      </w:r>
      <w:r w:rsidRPr="007833A3">
        <w:rPr>
          <w:rFonts w:asciiTheme="minorHAnsi" w:hAnsiTheme="minorHAnsi" w:cstheme="minorHAnsi"/>
          <w:bCs/>
          <w:sz w:val="24"/>
          <w:szCs w:val="24"/>
        </w:rPr>
        <w:t>dotyczący wdrażania Instrumentu Finansowego P</w:t>
      </w:r>
      <w:r w:rsidR="008B50D1" w:rsidRPr="007833A3">
        <w:rPr>
          <w:rFonts w:asciiTheme="minorHAnsi" w:hAnsiTheme="minorHAnsi" w:cstheme="minorHAnsi"/>
          <w:bCs/>
          <w:sz w:val="24"/>
          <w:szCs w:val="24"/>
        </w:rPr>
        <w:t>nRT</w:t>
      </w:r>
      <w:r w:rsidRPr="007833A3">
        <w:rPr>
          <w:rFonts w:asciiTheme="minorHAnsi" w:hAnsiTheme="minorHAnsi" w:cstheme="minorHAnsi"/>
          <w:bCs/>
          <w:sz w:val="24"/>
          <w:szCs w:val="24"/>
        </w:rPr>
        <w:t>:</w:t>
      </w:r>
      <w:r w:rsidR="0011617F" w:rsidRPr="007833A3">
        <w:rPr>
          <w:rFonts w:asciiTheme="minorHAnsi" w:hAnsiTheme="minorHAnsi" w:cstheme="minorHAnsi"/>
          <w:bCs/>
          <w:sz w:val="24"/>
          <w:szCs w:val="24"/>
        </w:rPr>
        <w:t xml:space="preserve"> </w:t>
      </w:r>
      <w:r w:rsidR="0011617F" w:rsidRPr="007833A3">
        <w:rPr>
          <w:rFonts w:asciiTheme="minorHAnsi" w:hAnsiTheme="minorHAnsi" w:cstheme="minorHAnsi"/>
          <w:sz w:val="24"/>
          <w:szCs w:val="24"/>
        </w:rPr>
        <w:t>udzielenie co najmniej 54 Jednostkowych Pożyczek.</w:t>
      </w:r>
    </w:p>
    <w:p w:rsidR="0011617F" w:rsidRPr="007833A3" w:rsidRDefault="0011617F" w:rsidP="00F53725">
      <w:pPr>
        <w:tabs>
          <w:tab w:val="num" w:pos="426"/>
        </w:tabs>
        <w:spacing w:after="0" w:line="240" w:lineRule="auto"/>
        <w:jc w:val="both"/>
        <w:rPr>
          <w:rFonts w:cstheme="minorHAnsi"/>
          <w:sz w:val="24"/>
          <w:szCs w:val="24"/>
        </w:rPr>
      </w:pPr>
      <w:r w:rsidRPr="007833A3">
        <w:rPr>
          <w:rFonts w:cstheme="minorHAnsi"/>
          <w:sz w:val="24"/>
          <w:szCs w:val="24"/>
        </w:rPr>
        <w:t xml:space="preserve"> </w:t>
      </w:r>
    </w:p>
    <w:p w:rsidR="00F92A16" w:rsidRPr="007833A3" w:rsidRDefault="00F92A16" w:rsidP="00F53725">
      <w:pPr>
        <w:tabs>
          <w:tab w:val="num" w:pos="426"/>
        </w:tabs>
        <w:spacing w:after="0" w:line="240" w:lineRule="auto"/>
        <w:jc w:val="both"/>
        <w:rPr>
          <w:rFonts w:cstheme="minorHAnsi"/>
          <w:sz w:val="24"/>
          <w:szCs w:val="24"/>
        </w:rPr>
      </w:pPr>
      <w:r w:rsidRPr="007833A3">
        <w:rPr>
          <w:rFonts w:cstheme="minorHAnsi"/>
          <w:sz w:val="24"/>
          <w:szCs w:val="24"/>
        </w:rPr>
        <w:t>Łączna maksymalna wartość udzielonych Jednostkowych P</w:t>
      </w:r>
      <w:r w:rsidR="0011617F" w:rsidRPr="007833A3">
        <w:rPr>
          <w:rFonts w:cstheme="minorHAnsi"/>
          <w:sz w:val="24"/>
          <w:szCs w:val="24"/>
        </w:rPr>
        <w:t>nRT</w:t>
      </w:r>
      <w:r w:rsidRPr="007833A3">
        <w:rPr>
          <w:rFonts w:cstheme="minorHAnsi"/>
          <w:sz w:val="24"/>
          <w:szCs w:val="24"/>
        </w:rPr>
        <w:t xml:space="preserve"> jednemu przedsiębiorstwu, nie może </w:t>
      </w:r>
      <w:r w:rsidR="0011617F" w:rsidRPr="007833A3">
        <w:rPr>
          <w:rFonts w:cstheme="minorHAnsi"/>
          <w:sz w:val="24"/>
          <w:szCs w:val="24"/>
        </w:rPr>
        <w:t xml:space="preserve">przekroczyć </w:t>
      </w:r>
      <w:r w:rsidRPr="007833A3">
        <w:rPr>
          <w:rFonts w:cstheme="minorHAnsi"/>
          <w:b/>
          <w:sz w:val="24"/>
          <w:szCs w:val="24"/>
        </w:rPr>
        <w:t>1.000.000,00 zł</w:t>
      </w:r>
      <w:r w:rsidRPr="007833A3">
        <w:rPr>
          <w:rFonts w:cstheme="minorHAnsi"/>
          <w:sz w:val="24"/>
          <w:szCs w:val="24"/>
        </w:rPr>
        <w:t xml:space="preserve">. </w:t>
      </w:r>
    </w:p>
    <w:p w:rsidR="005A7EA3" w:rsidRPr="007833A3" w:rsidRDefault="005A7EA3" w:rsidP="00F53725">
      <w:pPr>
        <w:spacing w:after="0" w:line="240" w:lineRule="auto"/>
        <w:jc w:val="both"/>
        <w:rPr>
          <w:rFonts w:cstheme="minorHAnsi"/>
          <w:sz w:val="24"/>
          <w:szCs w:val="24"/>
        </w:rPr>
      </w:pPr>
    </w:p>
    <w:p w:rsidR="004F58CB" w:rsidRPr="007833A3" w:rsidRDefault="004F58CB" w:rsidP="00F53725">
      <w:pPr>
        <w:spacing w:after="0" w:line="240" w:lineRule="auto"/>
        <w:jc w:val="both"/>
        <w:rPr>
          <w:rFonts w:cstheme="minorHAnsi"/>
          <w:sz w:val="24"/>
          <w:szCs w:val="24"/>
        </w:rPr>
      </w:pPr>
      <w:r w:rsidRPr="007833A3">
        <w:rPr>
          <w:rFonts w:cstheme="minorHAnsi"/>
          <w:sz w:val="24"/>
          <w:szCs w:val="24"/>
        </w:rPr>
        <w:t xml:space="preserve">Z PnRT finansowane są wydatki w kwotach brutto, tj. obejmujące wartość netto wydatku i związany z nim podatek VAT, bez względu na to czy Pożyczkobiorca ma prawną możliwość odzyskania naliczonego podatku VAT. </w:t>
      </w:r>
    </w:p>
    <w:p w:rsidR="0047237A" w:rsidRPr="007833A3" w:rsidRDefault="0047237A" w:rsidP="00F53725">
      <w:pPr>
        <w:spacing w:after="0" w:line="240" w:lineRule="auto"/>
        <w:jc w:val="both"/>
        <w:rPr>
          <w:rFonts w:cstheme="minorHAnsi"/>
          <w:b/>
          <w:sz w:val="24"/>
          <w:szCs w:val="24"/>
        </w:rPr>
      </w:pPr>
    </w:p>
    <w:p w:rsidR="00F92A16" w:rsidRPr="007833A3" w:rsidRDefault="00F92A16" w:rsidP="00F53725">
      <w:pPr>
        <w:spacing w:after="0" w:line="240" w:lineRule="auto"/>
        <w:jc w:val="both"/>
        <w:rPr>
          <w:rFonts w:cstheme="minorHAnsi"/>
          <w:sz w:val="24"/>
          <w:szCs w:val="24"/>
          <w:u w:val="single"/>
        </w:rPr>
      </w:pPr>
      <w:r w:rsidRPr="007833A3">
        <w:rPr>
          <w:rFonts w:cstheme="minorHAnsi"/>
          <w:sz w:val="24"/>
          <w:szCs w:val="24"/>
          <w:u w:val="single"/>
        </w:rPr>
        <w:t>OPROCENTOWANIE</w:t>
      </w:r>
    </w:p>
    <w:p w:rsidR="00F92A16" w:rsidRPr="007833A3" w:rsidRDefault="00F92A16" w:rsidP="00F53725">
      <w:pPr>
        <w:spacing w:after="0" w:line="240" w:lineRule="auto"/>
        <w:jc w:val="both"/>
        <w:rPr>
          <w:rFonts w:cstheme="minorHAnsi"/>
          <w:sz w:val="24"/>
          <w:szCs w:val="24"/>
        </w:rPr>
      </w:pPr>
    </w:p>
    <w:p w:rsidR="004F58CB" w:rsidRPr="007833A3" w:rsidRDefault="004F58CB" w:rsidP="00F53725">
      <w:pPr>
        <w:pStyle w:val="Akapitzlist"/>
        <w:numPr>
          <w:ilvl w:val="0"/>
          <w:numId w:val="42"/>
        </w:numPr>
        <w:tabs>
          <w:tab w:val="left" w:pos="426"/>
        </w:tabs>
        <w:ind w:left="426" w:hanging="426"/>
        <w:jc w:val="both"/>
        <w:rPr>
          <w:rFonts w:asciiTheme="minorHAnsi" w:hAnsiTheme="minorHAnsi" w:cstheme="minorHAnsi"/>
          <w:sz w:val="24"/>
          <w:szCs w:val="24"/>
        </w:rPr>
      </w:pPr>
      <w:r w:rsidRPr="007833A3">
        <w:rPr>
          <w:rFonts w:asciiTheme="minorHAnsi" w:hAnsiTheme="minorHAnsi" w:cstheme="minorHAnsi"/>
          <w:sz w:val="24"/>
          <w:szCs w:val="24"/>
        </w:rPr>
        <w:t xml:space="preserve">Jednostkowe Pożyczki udzielane Ostatecznym Odbiorcom przez Pośrednika Finansowego są oprocentowane na warunkach korzystniejszych niż rynkowe zgodnie z zasadami udzielania </w:t>
      </w:r>
      <w:r w:rsidRPr="007833A3">
        <w:rPr>
          <w:rFonts w:asciiTheme="minorHAnsi" w:hAnsiTheme="minorHAnsi" w:cstheme="minorHAnsi"/>
          <w:b/>
          <w:sz w:val="24"/>
          <w:szCs w:val="24"/>
        </w:rPr>
        <w:t>pomocy de minimis</w:t>
      </w:r>
      <w:r w:rsidRPr="007833A3">
        <w:rPr>
          <w:rFonts w:asciiTheme="minorHAnsi" w:hAnsiTheme="minorHAnsi" w:cstheme="minorHAnsi"/>
          <w:sz w:val="24"/>
          <w:szCs w:val="24"/>
        </w:rPr>
        <w:t>, o których mowa w Rozporządzeniu Komisji  (UE) nr 1407/2013 z dnia 18 grudnia 2013 r. w sprawie stosowania art. 107 i 108 Traktatu o funkcjonowaniu Unii Europejskiej do pomocy de minimis.</w:t>
      </w:r>
    </w:p>
    <w:p w:rsidR="004F58CB" w:rsidRPr="007833A3" w:rsidRDefault="004F58CB" w:rsidP="00F53725">
      <w:pPr>
        <w:pStyle w:val="Akapitzlist"/>
        <w:numPr>
          <w:ilvl w:val="0"/>
          <w:numId w:val="42"/>
        </w:numPr>
        <w:tabs>
          <w:tab w:val="left" w:pos="426"/>
        </w:tabs>
        <w:ind w:left="426" w:hanging="426"/>
        <w:jc w:val="both"/>
        <w:rPr>
          <w:rFonts w:asciiTheme="minorHAnsi" w:hAnsiTheme="minorHAnsi" w:cstheme="minorHAnsi"/>
          <w:sz w:val="24"/>
          <w:szCs w:val="24"/>
        </w:rPr>
      </w:pPr>
      <w:r w:rsidRPr="007833A3">
        <w:rPr>
          <w:rFonts w:asciiTheme="minorHAnsi" w:hAnsiTheme="minorHAnsi" w:cstheme="minorHAnsi"/>
          <w:sz w:val="24"/>
          <w:szCs w:val="24"/>
        </w:rPr>
        <w:t xml:space="preserve">Oprocentowanie Jednostkowej Pożyczki udzielanej na zasadach korzystniejszych niż rynkowe jest stałe w całym okresie obowiązywania i jest równe </w:t>
      </w:r>
      <w:r w:rsidRPr="007833A3">
        <w:rPr>
          <w:rFonts w:asciiTheme="minorHAnsi" w:hAnsiTheme="minorHAnsi" w:cstheme="minorHAnsi"/>
          <w:b/>
          <w:sz w:val="24"/>
          <w:szCs w:val="24"/>
        </w:rPr>
        <w:t>½ stopy bazowej KE</w:t>
      </w:r>
      <w:r w:rsidRPr="007833A3">
        <w:rPr>
          <w:rStyle w:val="Odwoanieprzypisudolnego"/>
          <w:rFonts w:asciiTheme="minorHAnsi" w:hAnsiTheme="minorHAnsi" w:cstheme="minorHAnsi"/>
          <w:sz w:val="24"/>
          <w:szCs w:val="24"/>
        </w:rPr>
        <w:footnoteReference w:id="5"/>
      </w:r>
      <w:r w:rsidRPr="007833A3">
        <w:rPr>
          <w:rFonts w:asciiTheme="minorHAnsi" w:hAnsiTheme="minorHAnsi" w:cstheme="minorHAnsi"/>
          <w:sz w:val="24"/>
          <w:szCs w:val="24"/>
        </w:rPr>
        <w:t>, obowiązującej w dniu zawarcia umowy Jednostkowej Pożyczki, z zastrzeżeniem pkt) 3 i 4.</w:t>
      </w:r>
    </w:p>
    <w:p w:rsidR="004F58CB" w:rsidRPr="007833A3" w:rsidRDefault="004F58CB" w:rsidP="00F53725">
      <w:pPr>
        <w:pStyle w:val="Akapitzlist"/>
        <w:numPr>
          <w:ilvl w:val="0"/>
          <w:numId w:val="42"/>
        </w:numPr>
        <w:tabs>
          <w:tab w:val="left" w:pos="426"/>
        </w:tabs>
        <w:ind w:left="426" w:hanging="426"/>
        <w:jc w:val="both"/>
        <w:rPr>
          <w:rFonts w:asciiTheme="minorHAnsi" w:hAnsiTheme="minorHAnsi" w:cstheme="minorHAnsi"/>
          <w:sz w:val="24"/>
          <w:szCs w:val="24"/>
        </w:rPr>
      </w:pPr>
      <w:r w:rsidRPr="007833A3">
        <w:rPr>
          <w:rFonts w:asciiTheme="minorHAnsi" w:hAnsiTheme="minorHAnsi" w:cstheme="minorHAnsi"/>
          <w:sz w:val="24"/>
          <w:szCs w:val="24"/>
        </w:rPr>
        <w:t xml:space="preserve">Oprocentowanie Jednostkowej Pożyczki udzielonej MŚP na przedsięwzięcie mające status </w:t>
      </w:r>
      <w:r w:rsidRPr="007833A3">
        <w:rPr>
          <w:rFonts w:asciiTheme="minorHAnsi" w:hAnsiTheme="minorHAnsi" w:cstheme="minorHAnsi"/>
          <w:b/>
          <w:sz w:val="24"/>
          <w:szCs w:val="24"/>
        </w:rPr>
        <w:t>Miejsca Przyjaznego Rowerzystom</w:t>
      </w:r>
      <w:r w:rsidRPr="007833A3">
        <w:rPr>
          <w:rStyle w:val="Odwoanieprzypisudolnego"/>
          <w:rFonts w:asciiTheme="minorHAnsi" w:hAnsiTheme="minorHAnsi" w:cstheme="minorHAnsi"/>
          <w:b/>
          <w:sz w:val="24"/>
          <w:szCs w:val="24"/>
        </w:rPr>
        <w:footnoteReference w:id="6"/>
      </w:r>
      <w:r w:rsidRPr="007833A3">
        <w:rPr>
          <w:rFonts w:asciiTheme="minorHAnsi" w:hAnsiTheme="minorHAnsi" w:cstheme="minorHAnsi"/>
          <w:b/>
          <w:sz w:val="24"/>
          <w:szCs w:val="24"/>
        </w:rPr>
        <w:t xml:space="preserve"> w ramach Wschodniego Szlaku Rowerowego Green Velo</w:t>
      </w:r>
      <w:r w:rsidRPr="007833A3">
        <w:rPr>
          <w:rFonts w:asciiTheme="minorHAnsi" w:hAnsiTheme="minorHAnsi" w:cstheme="minorHAnsi"/>
          <w:sz w:val="24"/>
          <w:szCs w:val="24"/>
        </w:rPr>
        <w:t xml:space="preserve"> jest stałe w całym okresie jej obowiązywania i jest równe </w:t>
      </w:r>
      <w:r w:rsidRPr="007833A3">
        <w:rPr>
          <w:rFonts w:asciiTheme="minorHAnsi" w:hAnsiTheme="minorHAnsi" w:cstheme="minorHAnsi"/>
          <w:b/>
          <w:sz w:val="24"/>
          <w:szCs w:val="24"/>
        </w:rPr>
        <w:t>¼ wartości stopy bazowej KE</w:t>
      </w:r>
      <w:r w:rsidRPr="007833A3">
        <w:rPr>
          <w:rFonts w:asciiTheme="minorHAnsi" w:hAnsiTheme="minorHAnsi" w:cstheme="minorHAnsi"/>
          <w:sz w:val="24"/>
          <w:szCs w:val="24"/>
        </w:rPr>
        <w:t>, obowiązującej w dniu zawarcia umowy Jednostkowej Pożyczki.</w:t>
      </w:r>
    </w:p>
    <w:p w:rsidR="004F58CB" w:rsidRPr="007833A3" w:rsidRDefault="004F58CB" w:rsidP="00F53725">
      <w:pPr>
        <w:pStyle w:val="Akapitzlist"/>
        <w:numPr>
          <w:ilvl w:val="0"/>
          <w:numId w:val="42"/>
        </w:numPr>
        <w:tabs>
          <w:tab w:val="left" w:pos="426"/>
        </w:tabs>
        <w:ind w:left="426" w:hanging="426"/>
        <w:jc w:val="both"/>
        <w:rPr>
          <w:rFonts w:asciiTheme="minorHAnsi" w:hAnsiTheme="minorHAnsi" w:cstheme="minorHAnsi"/>
          <w:sz w:val="24"/>
          <w:szCs w:val="24"/>
        </w:rPr>
      </w:pPr>
      <w:r w:rsidRPr="007833A3">
        <w:rPr>
          <w:rFonts w:asciiTheme="minorHAnsi" w:hAnsiTheme="minorHAnsi" w:cstheme="minorHAnsi"/>
          <w:sz w:val="24"/>
          <w:szCs w:val="24"/>
        </w:rPr>
        <w:t xml:space="preserve">Oprocentowanie Jednostkowej Pożyczki udzielonej przedsiębiorstwu </w:t>
      </w:r>
      <w:r w:rsidRPr="007833A3">
        <w:rPr>
          <w:rFonts w:asciiTheme="minorHAnsi" w:hAnsiTheme="minorHAnsi" w:cstheme="minorHAnsi"/>
          <w:b/>
          <w:sz w:val="24"/>
          <w:szCs w:val="24"/>
        </w:rPr>
        <w:t>start-up</w:t>
      </w:r>
      <w:r w:rsidRPr="007833A3">
        <w:rPr>
          <w:rFonts w:asciiTheme="minorHAnsi" w:hAnsiTheme="minorHAnsi" w:cstheme="minorHAnsi"/>
          <w:sz w:val="24"/>
          <w:szCs w:val="24"/>
        </w:rPr>
        <w:t xml:space="preserve"> jest stałe w całym okresie jej obowiązywania i jest równe </w:t>
      </w:r>
      <w:r w:rsidRPr="007833A3">
        <w:rPr>
          <w:rFonts w:asciiTheme="minorHAnsi" w:hAnsiTheme="minorHAnsi" w:cstheme="minorHAnsi"/>
          <w:b/>
          <w:sz w:val="24"/>
          <w:szCs w:val="24"/>
        </w:rPr>
        <w:t>¼ wartości stopy bazowej KE</w:t>
      </w:r>
      <w:r w:rsidRPr="007833A3">
        <w:rPr>
          <w:rFonts w:asciiTheme="minorHAnsi" w:hAnsiTheme="minorHAnsi" w:cstheme="minorHAnsi"/>
          <w:sz w:val="24"/>
          <w:szCs w:val="24"/>
        </w:rPr>
        <w:t>, obowiązującej w dniu zawarcia umowy Jednostkowej Pożyczki.</w:t>
      </w:r>
    </w:p>
    <w:p w:rsidR="004F58CB" w:rsidRPr="007833A3" w:rsidRDefault="004F58CB" w:rsidP="00F53725">
      <w:pPr>
        <w:pStyle w:val="Akapitzlist"/>
        <w:numPr>
          <w:ilvl w:val="0"/>
          <w:numId w:val="42"/>
        </w:numPr>
        <w:tabs>
          <w:tab w:val="left" w:pos="426"/>
        </w:tabs>
        <w:ind w:left="426" w:hanging="426"/>
        <w:jc w:val="both"/>
        <w:rPr>
          <w:rFonts w:asciiTheme="minorHAnsi" w:hAnsiTheme="minorHAnsi" w:cstheme="minorHAnsi"/>
          <w:sz w:val="24"/>
          <w:szCs w:val="24"/>
        </w:rPr>
      </w:pPr>
      <w:r w:rsidRPr="007833A3">
        <w:rPr>
          <w:rFonts w:asciiTheme="minorHAnsi" w:hAnsiTheme="minorHAnsi" w:cstheme="minorHAnsi"/>
          <w:sz w:val="24"/>
          <w:szCs w:val="24"/>
        </w:rPr>
        <w:lastRenderedPageBreak/>
        <w:t>W przypadku niespełnienia przez Ostatecznego Odbiorcę jakiegokolwiek z warunków umożliwiających udzielenie pomocy de minimis, finansowanie jest udzielane na zasadach rynkowych, wg stopy referencyjnej obliczanej przy zastosowaniu obowiązującej stopy bazowej oraz marży ustalonej na podstawie Komunikatu Komisji Europejskiej w sprawie zmiany metody ustalania stóp referencyjnych i dyskontowych (Dz. Urz. UE C 14 z 19.01.2008 r. lub komunikatu zastępującego) oraz po przeprowadzeniu analizy ryzyka niespłacenia zaciągniętego przez przedsiębiorcę zobowiązania na podstawie wdrożonej i akceptowanej w sektorze finansowym metodologii wyznaczania współczynnika ryzyka.</w:t>
      </w:r>
    </w:p>
    <w:p w:rsidR="00F21CEE" w:rsidRPr="007833A3" w:rsidRDefault="00F21CEE" w:rsidP="00F53725">
      <w:pPr>
        <w:spacing w:after="0" w:line="240" w:lineRule="auto"/>
        <w:jc w:val="center"/>
        <w:rPr>
          <w:rFonts w:eastAsia="Times New Roman" w:cstheme="minorHAnsi"/>
          <w:sz w:val="24"/>
          <w:szCs w:val="24"/>
          <w:lang w:eastAsia="pl-PL"/>
        </w:rPr>
      </w:pPr>
    </w:p>
    <w:p w:rsidR="00F21CEE" w:rsidRPr="007833A3" w:rsidRDefault="00F21CEE" w:rsidP="00F53725">
      <w:pPr>
        <w:spacing w:after="0" w:line="240" w:lineRule="auto"/>
        <w:jc w:val="center"/>
        <w:rPr>
          <w:rFonts w:eastAsia="Times New Roman" w:cstheme="minorHAnsi"/>
          <w:sz w:val="24"/>
          <w:szCs w:val="24"/>
          <w:lang w:eastAsia="pl-PL"/>
        </w:rPr>
      </w:pPr>
    </w:p>
    <w:p w:rsidR="009B41E2" w:rsidRPr="007833A3" w:rsidRDefault="005A7EA3" w:rsidP="00F53725">
      <w:pPr>
        <w:tabs>
          <w:tab w:val="left" w:pos="3720"/>
          <w:tab w:val="center" w:pos="4536"/>
          <w:tab w:val="left" w:pos="6880"/>
        </w:tabs>
        <w:spacing w:after="0" w:line="240" w:lineRule="auto"/>
        <w:jc w:val="both"/>
        <w:rPr>
          <w:rFonts w:eastAsia="Times New Roman" w:cstheme="minorHAnsi"/>
          <w:b/>
          <w:bCs/>
          <w:sz w:val="24"/>
          <w:szCs w:val="24"/>
          <w:lang w:eastAsia="pl-PL"/>
        </w:rPr>
      </w:pPr>
      <w:r w:rsidRPr="007833A3">
        <w:rPr>
          <w:rFonts w:eastAsia="Times New Roman" w:cstheme="minorHAnsi"/>
          <w:sz w:val="24"/>
          <w:szCs w:val="24"/>
          <w:lang w:eastAsia="pl-PL"/>
        </w:rPr>
        <w:t>Pozostałe i</w:t>
      </w:r>
      <w:r w:rsidR="003C5101" w:rsidRPr="007833A3">
        <w:rPr>
          <w:rFonts w:eastAsia="Times New Roman" w:cstheme="minorHAnsi"/>
          <w:sz w:val="24"/>
          <w:szCs w:val="24"/>
          <w:lang w:eastAsia="pl-PL"/>
        </w:rPr>
        <w:t xml:space="preserve">nformacje dotyczące zasad ubiegania się o </w:t>
      </w:r>
      <w:r w:rsidRPr="007833A3">
        <w:rPr>
          <w:rFonts w:eastAsia="Times New Roman" w:cstheme="minorHAnsi"/>
          <w:sz w:val="24"/>
          <w:szCs w:val="24"/>
          <w:lang w:eastAsia="pl-PL"/>
        </w:rPr>
        <w:t>P</w:t>
      </w:r>
      <w:r w:rsidR="004F58CB" w:rsidRPr="007833A3">
        <w:rPr>
          <w:rFonts w:eastAsia="Times New Roman" w:cstheme="minorHAnsi"/>
          <w:sz w:val="24"/>
          <w:szCs w:val="24"/>
          <w:lang w:eastAsia="pl-PL"/>
        </w:rPr>
        <w:t>nRT</w:t>
      </w:r>
      <w:r w:rsidR="0096709C" w:rsidRPr="007833A3">
        <w:rPr>
          <w:rFonts w:eastAsia="Times New Roman" w:cstheme="minorHAnsi"/>
          <w:sz w:val="24"/>
          <w:szCs w:val="24"/>
          <w:lang w:eastAsia="pl-PL"/>
        </w:rPr>
        <w:t xml:space="preserve">, </w:t>
      </w:r>
      <w:r w:rsidR="0096709C" w:rsidRPr="007833A3">
        <w:rPr>
          <w:rFonts w:cstheme="minorHAnsi"/>
          <w:sz w:val="24"/>
          <w:szCs w:val="24"/>
        </w:rPr>
        <w:t xml:space="preserve">oceny wniosków, </w:t>
      </w:r>
      <w:r w:rsidR="003C5101" w:rsidRPr="007833A3">
        <w:rPr>
          <w:rFonts w:eastAsia="Times New Roman" w:cstheme="minorHAnsi"/>
          <w:sz w:val="24"/>
          <w:szCs w:val="24"/>
          <w:lang w:eastAsia="pl-PL"/>
        </w:rPr>
        <w:t>oraz w</w:t>
      </w:r>
      <w:r w:rsidR="003C5101" w:rsidRPr="007833A3">
        <w:rPr>
          <w:rFonts w:cstheme="minorHAnsi"/>
          <w:sz w:val="24"/>
          <w:szCs w:val="24"/>
        </w:rPr>
        <w:t xml:space="preserve">arunki i zasady udzielania </w:t>
      </w:r>
      <w:r w:rsidRPr="007833A3">
        <w:rPr>
          <w:rFonts w:cstheme="minorHAnsi"/>
          <w:sz w:val="24"/>
          <w:szCs w:val="24"/>
        </w:rPr>
        <w:t>P</w:t>
      </w:r>
      <w:r w:rsidR="004F58CB" w:rsidRPr="007833A3">
        <w:rPr>
          <w:rFonts w:cstheme="minorHAnsi"/>
          <w:sz w:val="24"/>
          <w:szCs w:val="24"/>
        </w:rPr>
        <w:t>nRT</w:t>
      </w:r>
      <w:r w:rsidR="003C5101" w:rsidRPr="007833A3">
        <w:rPr>
          <w:rFonts w:cstheme="minorHAnsi"/>
          <w:sz w:val="24"/>
          <w:szCs w:val="24"/>
        </w:rPr>
        <w:t xml:space="preserve"> </w:t>
      </w:r>
      <w:r w:rsidR="003C5101" w:rsidRPr="007833A3">
        <w:rPr>
          <w:rFonts w:eastAsia="Times New Roman" w:cstheme="minorHAnsi"/>
          <w:sz w:val="24"/>
          <w:szCs w:val="24"/>
          <w:lang w:eastAsia="pl-PL"/>
        </w:rPr>
        <w:t xml:space="preserve">określone zostały w </w:t>
      </w:r>
      <w:r w:rsidR="003C5101" w:rsidRPr="007833A3">
        <w:rPr>
          <w:rFonts w:eastAsia="Times New Roman" w:cstheme="minorHAnsi"/>
          <w:b/>
          <w:bCs/>
          <w:sz w:val="24"/>
          <w:szCs w:val="24"/>
          <w:lang w:eastAsia="pl-PL"/>
        </w:rPr>
        <w:t>Regulaminie udzielania pożyczek</w:t>
      </w:r>
      <w:r w:rsidR="009B41E2" w:rsidRPr="007833A3">
        <w:rPr>
          <w:rFonts w:eastAsia="Times New Roman" w:cstheme="minorHAnsi"/>
          <w:b/>
          <w:bCs/>
          <w:sz w:val="24"/>
          <w:szCs w:val="24"/>
          <w:lang w:eastAsia="pl-PL"/>
        </w:rPr>
        <w:t>.</w:t>
      </w:r>
    </w:p>
    <w:p w:rsidR="009B41E2" w:rsidRPr="007833A3" w:rsidRDefault="009B41E2" w:rsidP="00F53725">
      <w:pPr>
        <w:tabs>
          <w:tab w:val="left" w:pos="3720"/>
          <w:tab w:val="center" w:pos="4536"/>
          <w:tab w:val="left" w:pos="6880"/>
        </w:tabs>
        <w:spacing w:after="0" w:line="240" w:lineRule="auto"/>
        <w:jc w:val="both"/>
        <w:rPr>
          <w:rFonts w:eastAsia="Times New Roman" w:cstheme="minorHAnsi"/>
          <w:b/>
          <w:bCs/>
          <w:sz w:val="24"/>
          <w:szCs w:val="24"/>
          <w:lang w:eastAsia="pl-PL"/>
        </w:rPr>
      </w:pPr>
    </w:p>
    <w:p w:rsidR="00F53725" w:rsidRPr="007833A3" w:rsidRDefault="00426687" w:rsidP="00F53725">
      <w:pPr>
        <w:tabs>
          <w:tab w:val="left" w:pos="3720"/>
          <w:tab w:val="center" w:pos="4536"/>
          <w:tab w:val="left" w:pos="6880"/>
        </w:tabs>
        <w:spacing w:after="0" w:line="240" w:lineRule="auto"/>
        <w:jc w:val="both"/>
        <w:rPr>
          <w:rFonts w:cstheme="minorHAnsi"/>
          <w:i/>
          <w:sz w:val="24"/>
          <w:szCs w:val="24"/>
        </w:rPr>
      </w:pPr>
      <w:r w:rsidRPr="007833A3">
        <w:rPr>
          <w:rFonts w:cstheme="minorHAnsi"/>
          <w:sz w:val="24"/>
          <w:szCs w:val="24"/>
        </w:rPr>
        <w:t>Regulamin udzielania pożyczek, f</w:t>
      </w:r>
      <w:r w:rsidR="00184F56" w:rsidRPr="007833A3">
        <w:rPr>
          <w:rFonts w:cstheme="minorHAnsi"/>
          <w:sz w:val="24"/>
          <w:szCs w:val="24"/>
        </w:rPr>
        <w:t xml:space="preserve">ormularz wniosku </w:t>
      </w:r>
      <w:r w:rsidR="0011705E" w:rsidRPr="007833A3">
        <w:rPr>
          <w:rFonts w:cstheme="minorHAnsi"/>
          <w:sz w:val="24"/>
          <w:szCs w:val="24"/>
        </w:rPr>
        <w:t xml:space="preserve">o udzielenie pożyczki </w:t>
      </w:r>
      <w:r w:rsidR="00184F56" w:rsidRPr="007833A3">
        <w:rPr>
          <w:rFonts w:cstheme="minorHAnsi"/>
          <w:sz w:val="24"/>
          <w:szCs w:val="24"/>
        </w:rPr>
        <w:t>oraz formularze dokumentów stanowiących załączniki do wniosku, według wzorów określonych przez Agencję, a także wykaz dokumentów niezbędnych do rozpatrzenia wniosku o udzielenie pożyczki dostępne są w siedzibie</w:t>
      </w:r>
      <w:r w:rsidR="00173A33" w:rsidRPr="007833A3">
        <w:rPr>
          <w:rFonts w:cstheme="minorHAnsi"/>
          <w:sz w:val="24"/>
          <w:szCs w:val="24"/>
        </w:rPr>
        <w:t xml:space="preserve"> Agencji</w:t>
      </w:r>
      <w:r w:rsidR="004F58CB" w:rsidRPr="007833A3">
        <w:rPr>
          <w:rFonts w:cstheme="minorHAnsi"/>
          <w:sz w:val="24"/>
          <w:szCs w:val="24"/>
        </w:rPr>
        <w:t xml:space="preserve"> </w:t>
      </w:r>
      <w:r w:rsidR="00184F56" w:rsidRPr="007833A3">
        <w:rPr>
          <w:rFonts w:cstheme="minorHAnsi"/>
          <w:sz w:val="24"/>
          <w:szCs w:val="24"/>
        </w:rPr>
        <w:t>oraz na stronie internetowej Agencji</w:t>
      </w:r>
      <w:r w:rsidR="0011705E" w:rsidRPr="007833A3">
        <w:rPr>
          <w:rFonts w:cstheme="minorHAnsi"/>
          <w:sz w:val="24"/>
          <w:szCs w:val="24"/>
        </w:rPr>
        <w:t xml:space="preserve">: </w:t>
      </w:r>
      <w:r w:rsidR="00184F56" w:rsidRPr="007833A3">
        <w:rPr>
          <w:rFonts w:cstheme="minorHAnsi"/>
          <w:sz w:val="24"/>
          <w:szCs w:val="24"/>
        </w:rPr>
        <w:t xml:space="preserve"> </w:t>
      </w:r>
      <w:hyperlink r:id="rId8" w:history="1">
        <w:r w:rsidR="00F53725" w:rsidRPr="007833A3">
          <w:rPr>
            <w:rStyle w:val="Hipercze"/>
            <w:rFonts w:cstheme="minorHAnsi"/>
            <w:i/>
            <w:color w:val="auto"/>
            <w:sz w:val="24"/>
            <w:szCs w:val="24"/>
          </w:rPr>
          <w:t>https://www.wmarr.olsztyn.pl/rfp/pozyczka-na-rozwoj-turystyki</w:t>
        </w:r>
      </w:hyperlink>
      <w:r w:rsidR="00F53725" w:rsidRPr="007833A3">
        <w:rPr>
          <w:rFonts w:cstheme="minorHAnsi"/>
          <w:i/>
          <w:sz w:val="24"/>
          <w:szCs w:val="24"/>
        </w:rPr>
        <w:t>)</w:t>
      </w:r>
    </w:p>
    <w:p w:rsidR="0011705E" w:rsidRPr="007833A3" w:rsidRDefault="0011705E" w:rsidP="00F53725">
      <w:pPr>
        <w:tabs>
          <w:tab w:val="left" w:pos="3720"/>
          <w:tab w:val="center" w:pos="4536"/>
          <w:tab w:val="left" w:pos="6880"/>
        </w:tabs>
        <w:spacing w:after="0" w:line="240" w:lineRule="auto"/>
        <w:jc w:val="both"/>
        <w:rPr>
          <w:rFonts w:eastAsia="Times New Roman" w:cstheme="minorHAnsi"/>
          <w:bCs/>
          <w:sz w:val="24"/>
          <w:szCs w:val="24"/>
          <w:lang w:eastAsia="pl-PL"/>
        </w:rPr>
      </w:pPr>
    </w:p>
    <w:p w:rsidR="003C5101" w:rsidRPr="007833A3" w:rsidRDefault="003C5101" w:rsidP="00F53725">
      <w:pPr>
        <w:spacing w:after="0" w:line="240" w:lineRule="auto"/>
        <w:rPr>
          <w:rFonts w:eastAsia="Times New Roman" w:cstheme="minorHAnsi"/>
          <w:sz w:val="24"/>
          <w:szCs w:val="24"/>
          <w:lang w:eastAsia="pl-PL"/>
        </w:rPr>
      </w:pPr>
      <w:r w:rsidRPr="007833A3">
        <w:rPr>
          <w:rFonts w:eastAsia="Times New Roman" w:cstheme="minorHAnsi"/>
          <w:sz w:val="24"/>
          <w:szCs w:val="24"/>
          <w:u w:val="single"/>
          <w:shd w:val="clear" w:color="auto" w:fill="F8F8F8"/>
          <w:lang w:eastAsia="pl-PL"/>
        </w:rPr>
        <w:t xml:space="preserve">Pytania prosimy kierować na </w:t>
      </w:r>
      <w:r w:rsidR="000A3215" w:rsidRPr="007833A3">
        <w:rPr>
          <w:rFonts w:eastAsia="Times New Roman" w:cstheme="minorHAnsi"/>
          <w:sz w:val="24"/>
          <w:szCs w:val="24"/>
          <w:u w:val="single"/>
          <w:shd w:val="clear" w:color="auto" w:fill="F8F8F8"/>
          <w:lang w:eastAsia="pl-PL"/>
        </w:rPr>
        <w:t xml:space="preserve">adres Agencji </w:t>
      </w:r>
      <w:r w:rsidRPr="007833A3">
        <w:rPr>
          <w:rFonts w:eastAsia="Times New Roman" w:cstheme="minorHAnsi"/>
          <w:sz w:val="24"/>
          <w:szCs w:val="24"/>
          <w:u w:val="single"/>
          <w:shd w:val="clear" w:color="auto" w:fill="F8F8F8"/>
          <w:lang w:eastAsia="pl-PL"/>
        </w:rPr>
        <w:t>lub:</w:t>
      </w:r>
      <w:r w:rsidRPr="007833A3">
        <w:rPr>
          <w:rFonts w:eastAsia="Times New Roman" w:cstheme="minorHAnsi"/>
          <w:sz w:val="24"/>
          <w:szCs w:val="24"/>
          <w:shd w:val="clear" w:color="auto" w:fill="F8F8F8"/>
          <w:lang w:eastAsia="pl-PL"/>
        </w:rPr>
        <w:br/>
        <w:t>e-mail:</w:t>
      </w:r>
      <w:r w:rsidRPr="007833A3">
        <w:rPr>
          <w:rFonts w:eastAsia="Times New Roman" w:cstheme="minorHAnsi"/>
          <w:sz w:val="24"/>
          <w:szCs w:val="24"/>
          <w:shd w:val="clear" w:color="auto" w:fill="F8F8F8"/>
          <w:lang w:eastAsia="pl-PL"/>
        </w:rPr>
        <w:tab/>
      </w:r>
      <w:r w:rsidRPr="007833A3">
        <w:rPr>
          <w:rFonts w:eastAsia="Times New Roman" w:cstheme="minorHAnsi"/>
          <w:sz w:val="24"/>
          <w:szCs w:val="24"/>
          <w:shd w:val="clear" w:color="auto" w:fill="F8F8F8"/>
          <w:lang w:eastAsia="pl-PL"/>
        </w:rPr>
        <w:tab/>
      </w:r>
      <w:hyperlink r:id="rId9" w:history="1">
        <w:r w:rsidR="00F53725" w:rsidRPr="007833A3">
          <w:rPr>
            <w:rStyle w:val="Hipercze"/>
            <w:rFonts w:eastAsia="Times New Roman" w:cstheme="minorHAnsi"/>
            <w:color w:val="auto"/>
            <w:sz w:val="24"/>
            <w:szCs w:val="24"/>
            <w:lang w:eastAsia="pl-PL"/>
          </w:rPr>
          <w:t>wmarr@wmarr.olsztyn.pl</w:t>
        </w:r>
      </w:hyperlink>
    </w:p>
    <w:p w:rsidR="003C5101" w:rsidRPr="007833A3" w:rsidRDefault="003C5101" w:rsidP="00F53725">
      <w:pPr>
        <w:spacing w:after="0" w:line="240" w:lineRule="auto"/>
        <w:rPr>
          <w:rFonts w:eastAsia="Times New Roman" w:cstheme="minorHAnsi"/>
          <w:sz w:val="24"/>
          <w:szCs w:val="24"/>
          <w:lang w:eastAsia="pl-PL"/>
        </w:rPr>
      </w:pPr>
      <w:r w:rsidRPr="007833A3">
        <w:rPr>
          <w:rFonts w:eastAsia="Times New Roman" w:cstheme="minorHAnsi"/>
          <w:sz w:val="24"/>
          <w:szCs w:val="24"/>
          <w:shd w:val="clear" w:color="auto" w:fill="F8F8F8"/>
          <w:lang w:eastAsia="pl-PL"/>
        </w:rPr>
        <w:t>tel.:</w:t>
      </w:r>
      <w:r w:rsidRPr="007833A3">
        <w:rPr>
          <w:rFonts w:eastAsia="Times New Roman" w:cstheme="minorHAnsi"/>
          <w:sz w:val="24"/>
          <w:szCs w:val="24"/>
          <w:shd w:val="clear" w:color="auto" w:fill="F8F8F8"/>
          <w:lang w:eastAsia="pl-PL"/>
        </w:rPr>
        <w:tab/>
      </w:r>
      <w:r w:rsidRPr="007833A3">
        <w:rPr>
          <w:rFonts w:eastAsia="Times New Roman" w:cstheme="minorHAnsi"/>
          <w:sz w:val="24"/>
          <w:szCs w:val="24"/>
          <w:shd w:val="clear" w:color="auto" w:fill="F8F8F8"/>
          <w:lang w:eastAsia="pl-PL"/>
        </w:rPr>
        <w:tab/>
        <w:t>89 521 12 79,</w:t>
      </w:r>
      <w:r w:rsidRPr="007833A3">
        <w:rPr>
          <w:rFonts w:eastAsia="Times New Roman" w:cstheme="minorHAnsi"/>
          <w:sz w:val="24"/>
          <w:szCs w:val="24"/>
          <w:lang w:eastAsia="pl-PL"/>
        </w:rPr>
        <w:t>    89 521 12 89       </w:t>
      </w:r>
      <w:r w:rsidRPr="007833A3">
        <w:rPr>
          <w:rFonts w:eastAsia="Times New Roman" w:cstheme="minorHAnsi"/>
          <w:sz w:val="24"/>
          <w:szCs w:val="24"/>
          <w:lang w:eastAsia="pl-PL"/>
        </w:rPr>
        <w:br/>
      </w:r>
      <w:r w:rsidRPr="007833A3">
        <w:rPr>
          <w:rFonts w:eastAsia="Times New Roman" w:cstheme="minorHAnsi"/>
          <w:sz w:val="24"/>
          <w:szCs w:val="24"/>
          <w:shd w:val="clear" w:color="auto" w:fill="F8F8F8"/>
          <w:lang w:eastAsia="pl-PL"/>
        </w:rPr>
        <w:t>fax:</w:t>
      </w:r>
      <w:r w:rsidRPr="007833A3">
        <w:rPr>
          <w:rFonts w:eastAsia="Times New Roman" w:cstheme="minorHAnsi"/>
          <w:sz w:val="24"/>
          <w:szCs w:val="24"/>
          <w:shd w:val="clear" w:color="auto" w:fill="F8F8F8"/>
          <w:lang w:eastAsia="pl-PL"/>
        </w:rPr>
        <w:tab/>
      </w:r>
      <w:r w:rsidRPr="007833A3">
        <w:rPr>
          <w:rFonts w:eastAsia="Times New Roman" w:cstheme="minorHAnsi"/>
          <w:sz w:val="24"/>
          <w:szCs w:val="24"/>
          <w:shd w:val="clear" w:color="auto" w:fill="F8F8F8"/>
          <w:lang w:eastAsia="pl-PL"/>
        </w:rPr>
        <w:tab/>
        <w:t>89 521 12 60</w:t>
      </w:r>
    </w:p>
    <w:p w:rsidR="00F53725" w:rsidRPr="007833A3" w:rsidRDefault="00F53725" w:rsidP="00F53725">
      <w:pPr>
        <w:spacing w:after="0" w:line="240" w:lineRule="auto"/>
        <w:rPr>
          <w:rFonts w:eastAsia="Times New Roman" w:cstheme="minorHAnsi"/>
          <w:sz w:val="24"/>
          <w:szCs w:val="24"/>
          <w:lang w:eastAsia="pl-PL"/>
        </w:rPr>
      </w:pPr>
    </w:p>
    <w:sectPr w:rsidR="00F53725" w:rsidRPr="007833A3" w:rsidSect="00FA5B2E">
      <w:headerReference w:type="default" r:id="rId10"/>
      <w:footerReference w:type="default" r:id="rId11"/>
      <w:pgSz w:w="16838" w:h="11906" w:orient="landscape"/>
      <w:pgMar w:top="1843" w:right="1417" w:bottom="1417" w:left="1417" w:header="708" w:footer="4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D4E" w:rsidRDefault="003A1D4E" w:rsidP="003C3EC5">
      <w:pPr>
        <w:spacing w:after="0" w:line="240" w:lineRule="auto"/>
      </w:pPr>
      <w:r>
        <w:separator/>
      </w:r>
    </w:p>
  </w:endnote>
  <w:endnote w:type="continuationSeparator" w:id="1">
    <w:p w:rsidR="003A1D4E" w:rsidRDefault="003A1D4E" w:rsidP="003C3E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B2E" w:rsidRPr="00FA5B2E" w:rsidRDefault="00FA5B2E" w:rsidP="00FA5B2E">
    <w:pPr>
      <w:pStyle w:val="NormalnyWeb"/>
      <w:spacing w:before="0" w:beforeAutospacing="0" w:after="0" w:afterAutospacing="0"/>
      <w:jc w:val="center"/>
      <w:rPr>
        <w:b/>
        <w:bCs/>
        <w:sz w:val="22"/>
        <w:szCs w:val="22"/>
      </w:rPr>
    </w:pPr>
    <w:r w:rsidRPr="00FA5B2E">
      <w:rPr>
        <w:b/>
        <w:bCs/>
        <w:sz w:val="22"/>
        <w:szCs w:val="22"/>
      </w:rPr>
      <w:t xml:space="preserve">Projekt „Przedsiębiorcza Polska Wschodnia - Turystyka” </w:t>
    </w:r>
  </w:p>
  <w:p w:rsidR="00FA5B2E" w:rsidRPr="00FA5B2E" w:rsidRDefault="00FA5B2E" w:rsidP="00FA5B2E">
    <w:pPr>
      <w:pStyle w:val="NormalnyWeb"/>
      <w:spacing w:before="0" w:beforeAutospacing="0" w:after="0" w:afterAutospacing="0"/>
      <w:jc w:val="center"/>
      <w:rPr>
        <w:sz w:val="22"/>
        <w:szCs w:val="22"/>
      </w:rPr>
    </w:pPr>
    <w:r w:rsidRPr="00FA5B2E">
      <w:rPr>
        <w:b/>
        <w:bCs/>
        <w:sz w:val="22"/>
        <w:szCs w:val="22"/>
      </w:rPr>
      <w:t>jest finansowany ze środków</w:t>
    </w:r>
    <w:r w:rsidRPr="00FA5B2E">
      <w:rPr>
        <w:sz w:val="22"/>
        <w:szCs w:val="22"/>
      </w:rPr>
      <w:t xml:space="preserve"> </w:t>
    </w:r>
    <w:r w:rsidRPr="00FA5B2E">
      <w:rPr>
        <w:b/>
        <w:bCs/>
        <w:sz w:val="22"/>
        <w:szCs w:val="22"/>
      </w:rPr>
      <w:t>Ministra Finansów, Funduszy i Polityki Regionalnej</w:t>
    </w:r>
  </w:p>
  <w:p w:rsidR="00EE4C52" w:rsidRDefault="00FA5B2E" w:rsidP="00F92A16">
    <w:pPr>
      <w:pStyle w:val="Stopka"/>
      <w:jc w:val="center"/>
    </w:pPr>
    <w:r w:rsidRPr="00FA5B2E">
      <w:rPr>
        <w:noProof/>
        <w:lang w:eastAsia="pl-PL"/>
      </w:rPr>
      <w:drawing>
        <wp:inline distT="0" distB="0" distL="0" distR="0">
          <wp:extent cx="5760720" cy="743608"/>
          <wp:effectExtent l="19050" t="0" r="0" b="0"/>
          <wp:docPr id="1" name="Obraz 1" descr="C:\Users\Joanna Zienkiewicz.WMARR\AppData\Local\Microsoft\Windows\INetCache\Content.Outlook\9U0H75TD\turysty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Joanna Zienkiewicz.WMARR\AppData\Local\Microsoft\Windows\INetCache\Content.Outlook\9U0H75TD\turystyka.jpg"/>
                  <pic:cNvPicPr>
                    <a:picLocks noChangeAspect="1" noChangeArrowheads="1"/>
                  </pic:cNvPicPr>
                </pic:nvPicPr>
                <pic:blipFill>
                  <a:blip r:embed="rId1"/>
                  <a:srcRect/>
                  <a:stretch>
                    <a:fillRect/>
                  </a:stretch>
                </pic:blipFill>
                <pic:spPr bwMode="auto">
                  <a:xfrm>
                    <a:off x="0" y="0"/>
                    <a:ext cx="5760720" cy="743608"/>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D4E" w:rsidRDefault="003A1D4E" w:rsidP="003C3EC5">
      <w:pPr>
        <w:spacing w:after="0" w:line="240" w:lineRule="auto"/>
      </w:pPr>
      <w:r>
        <w:separator/>
      </w:r>
    </w:p>
  </w:footnote>
  <w:footnote w:type="continuationSeparator" w:id="1">
    <w:p w:rsidR="003A1D4E" w:rsidRDefault="003A1D4E" w:rsidP="003C3EC5">
      <w:pPr>
        <w:spacing w:after="0" w:line="240" w:lineRule="auto"/>
      </w:pPr>
      <w:r>
        <w:continuationSeparator/>
      </w:r>
    </w:p>
  </w:footnote>
  <w:footnote w:id="2">
    <w:p w:rsidR="00C77D0B" w:rsidRDefault="00C77D0B" w:rsidP="00C77D0B">
      <w:pPr>
        <w:pStyle w:val="Tekstprzypisudolnego"/>
      </w:pPr>
      <w:r>
        <w:rPr>
          <w:rStyle w:val="Odwoanieprzypisudolnego"/>
        </w:rPr>
        <w:footnoteRef/>
      </w:r>
      <w:r>
        <w:t xml:space="preserve"> </w:t>
      </w:r>
      <w:r w:rsidRPr="00243B91">
        <w:rPr>
          <w:rFonts w:asciiTheme="minorHAnsi" w:hAnsiTheme="minorHAnsi" w:cstheme="minorHAnsi"/>
          <w:sz w:val="18"/>
          <w:szCs w:val="18"/>
        </w:rPr>
        <w:t>Okres obowiązywania może zostać wydłużony na podstawie pisemnej decyzji BGK.</w:t>
      </w:r>
      <w:r>
        <w:rPr>
          <w:sz w:val="18"/>
          <w:szCs w:val="18"/>
        </w:rPr>
        <w:t xml:space="preserve"> </w:t>
      </w:r>
      <w:r>
        <w:t xml:space="preserve"> </w:t>
      </w:r>
    </w:p>
  </w:footnote>
  <w:footnote w:id="3">
    <w:p w:rsidR="00C77D0B" w:rsidRDefault="00C77D0B" w:rsidP="00C77D0B">
      <w:pPr>
        <w:pStyle w:val="Tekstprzypisudolnego"/>
        <w:jc w:val="both"/>
      </w:pPr>
      <w:r>
        <w:rPr>
          <w:rStyle w:val="Odwoanieprzypisudolnego"/>
        </w:rPr>
        <w:footnoteRef/>
      </w:r>
      <w:r>
        <w:t xml:space="preserve"> </w:t>
      </w:r>
      <w:r w:rsidRPr="009C405D">
        <w:rPr>
          <w:rFonts w:asciiTheme="minorHAnsi" w:hAnsiTheme="minorHAnsi" w:cstheme="minorHAnsi"/>
          <w:sz w:val="18"/>
          <w:szCs w:val="18"/>
        </w:rPr>
        <w:t>Zgodnie z ustawą z dnia 11 marca 2004 r. o podatku od towarów i usług (tj. Dz. U. z 2016 r. poz. 710, 846, 960, 1052) nowy środek transportu – rozumie się przez to przeznacz one do transportu osób lub towarów pojazdy lądowe napędzane silnikiem o pojemności skokowej większej niż 48 centymetrów sześciennych lub o mocy większej niż 7,2 kilowata, jeżeli przejechały nie więcej niż 6000 kilometrów lub od momentu dopuszczenia ich do użytku upłynęło nie więcej niż 6 miesięcy; za moment dopuszczenia do użytku pojazdu lądowego uznaje się dzień, w którym został on pierwszy raz zarejestrowany w celu dopuszczenia do ruchu drogowego lub w którym po raz pierwszy podlegał on obowiązkowi rejestracji w celu dopuszczenia do ruchu drogowego. Pojazdami używanymi będą samochody nie spełniające powyższych warunków.</w:t>
      </w:r>
      <w:r>
        <w:rPr>
          <w:sz w:val="18"/>
          <w:szCs w:val="18"/>
        </w:rPr>
        <w:t xml:space="preserve"> </w:t>
      </w:r>
      <w:r>
        <w:t xml:space="preserve"> </w:t>
      </w:r>
    </w:p>
  </w:footnote>
  <w:footnote w:id="4">
    <w:p w:rsidR="00C77D0B" w:rsidRDefault="00C77D0B" w:rsidP="00C77D0B">
      <w:pPr>
        <w:pStyle w:val="Tekstprzypisudolnego"/>
        <w:jc w:val="both"/>
      </w:pPr>
      <w:r>
        <w:rPr>
          <w:rStyle w:val="Odwoanieprzypisudolnego"/>
        </w:rPr>
        <w:footnoteRef/>
      </w:r>
      <w:r>
        <w:t xml:space="preserve"> </w:t>
      </w:r>
      <w:r w:rsidRPr="009C405D">
        <w:rPr>
          <w:rFonts w:asciiTheme="minorHAnsi" w:hAnsiTheme="minorHAnsi" w:cstheme="minorHAnsi"/>
          <w:sz w:val="18"/>
          <w:szCs w:val="18"/>
        </w:rPr>
        <w:t>Np. na potrzeby imprez okolicznościowych, wycieczek krajoznawczych, wyjazdów integracyjnych, transferu z lotniska do hotelu, wyjazdów firmowych, szkoleń targów, konferencji, obozów, kolonii, zielonych szkół.</w:t>
      </w:r>
      <w:r>
        <w:rPr>
          <w:sz w:val="18"/>
          <w:szCs w:val="18"/>
        </w:rPr>
        <w:t xml:space="preserve"> </w:t>
      </w:r>
      <w:r>
        <w:t xml:space="preserve"> </w:t>
      </w:r>
    </w:p>
  </w:footnote>
  <w:footnote w:id="5">
    <w:p w:rsidR="004F58CB" w:rsidRPr="0025041F" w:rsidRDefault="004F58CB" w:rsidP="004F58CB">
      <w:pPr>
        <w:pStyle w:val="Tekstprzypisudolnego"/>
        <w:jc w:val="both"/>
        <w:rPr>
          <w:rFonts w:asciiTheme="minorHAnsi" w:hAnsiTheme="minorHAnsi" w:cstheme="minorHAnsi"/>
          <w:sz w:val="18"/>
          <w:szCs w:val="18"/>
        </w:rPr>
      </w:pPr>
      <w:r w:rsidRPr="0025041F">
        <w:rPr>
          <w:rStyle w:val="Odwoanieprzypisudolnego"/>
          <w:rFonts w:asciiTheme="minorHAnsi" w:hAnsiTheme="minorHAnsi" w:cstheme="minorHAnsi"/>
          <w:sz w:val="18"/>
          <w:szCs w:val="18"/>
        </w:rPr>
        <w:footnoteRef/>
      </w:r>
      <w:r w:rsidRPr="0025041F">
        <w:rPr>
          <w:rFonts w:asciiTheme="minorHAnsi" w:hAnsiTheme="minorHAnsi" w:cstheme="minorHAnsi"/>
          <w:sz w:val="18"/>
          <w:szCs w:val="18"/>
        </w:rPr>
        <w:t xml:space="preserve"> Stopa bazowa jest ogłaszana przez Komisję Europejską zgodnie z Komunikatem Komisji w sprawie zmiany metody ustalania stóp referencyjnych i dyskontowych (Dz. Urz. UE C 14 z 19.1.2008 r., str. 6).  </w:t>
      </w:r>
    </w:p>
  </w:footnote>
  <w:footnote w:id="6">
    <w:p w:rsidR="004F58CB" w:rsidRPr="0025041F" w:rsidRDefault="004F58CB" w:rsidP="004F58CB">
      <w:pPr>
        <w:pStyle w:val="Tekstprzypisudolnego"/>
        <w:jc w:val="both"/>
        <w:rPr>
          <w:rFonts w:asciiTheme="minorHAnsi" w:hAnsiTheme="minorHAnsi" w:cstheme="minorHAnsi"/>
          <w:sz w:val="18"/>
          <w:szCs w:val="18"/>
        </w:rPr>
      </w:pPr>
      <w:r w:rsidRPr="0025041F">
        <w:rPr>
          <w:rStyle w:val="Odwoanieprzypisudolnego"/>
          <w:rFonts w:asciiTheme="minorHAnsi" w:hAnsiTheme="minorHAnsi" w:cstheme="minorHAnsi"/>
          <w:sz w:val="18"/>
          <w:szCs w:val="18"/>
        </w:rPr>
        <w:footnoteRef/>
      </w:r>
      <w:r w:rsidRPr="0025041F">
        <w:rPr>
          <w:rFonts w:asciiTheme="minorHAnsi" w:hAnsiTheme="minorHAnsi" w:cstheme="minorHAnsi"/>
          <w:sz w:val="18"/>
          <w:szCs w:val="18"/>
        </w:rPr>
        <w:t xml:space="preserve"> W celu uzyskania preferencji w oprocentowaniu Ostateczny Odbiorca musi przedstawić Pośrednikowi Finansowemu certyfikat o nadaniu statusu MRP, najpóźniej w dniu podpisania Umowy Pożyczki.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EC5" w:rsidRDefault="00FA5B2E">
    <w:pPr>
      <w:pStyle w:val="Nagwek"/>
    </w:pPr>
    <w:r w:rsidRPr="00FA5B2E">
      <w:rPr>
        <w:noProof/>
        <w:lang w:eastAsia="pl-PL"/>
      </w:rPr>
      <w:drawing>
        <wp:anchor distT="0" distB="0" distL="114300" distR="114300" simplePos="0" relativeHeight="251659264" behindDoc="1" locked="0" layoutInCell="1" allowOverlap="1">
          <wp:simplePos x="0" y="0"/>
          <wp:positionH relativeFrom="margin">
            <wp:posOffset>3443605</wp:posOffset>
          </wp:positionH>
          <wp:positionV relativeFrom="paragraph">
            <wp:posOffset>-163830</wp:posOffset>
          </wp:positionV>
          <wp:extent cx="2200275" cy="565150"/>
          <wp:effectExtent l="19050" t="0" r="9525" b="0"/>
          <wp:wrapTight wrapText="bothSides">
            <wp:wrapPolygon edited="0">
              <wp:start x="-187" y="0"/>
              <wp:lineTo x="-187" y="21115"/>
              <wp:lineTo x="21694" y="21115"/>
              <wp:lineTo x="21694" y="0"/>
              <wp:lineTo x="-187" y="0"/>
            </wp:wrapPolygon>
          </wp:wrapTight>
          <wp:docPr id="23" name="Obraz 41" descr="S:\2014_2020\WPiI\0_Wlasne\Turystyka\logotyp Turystyki\logo_PPW_T_poziome_www_du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2014_2020\WPiI\0_Wlasne\Turystyka\logotyp Turystyki\logo_PPW_T_poziome_www_duze.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0275" cy="56515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3DA4"/>
    <w:multiLevelType w:val="hybridMultilevel"/>
    <w:tmpl w:val="ECC296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3CA0FC4"/>
    <w:multiLevelType w:val="hybridMultilevel"/>
    <w:tmpl w:val="0DAA88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445A83"/>
    <w:multiLevelType w:val="hybridMultilevel"/>
    <w:tmpl w:val="5436279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
    <w:nsid w:val="058B6700"/>
    <w:multiLevelType w:val="hybridMultilevel"/>
    <w:tmpl w:val="66A4FE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1F7766"/>
    <w:multiLevelType w:val="hybridMultilevel"/>
    <w:tmpl w:val="A39644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A201BB6"/>
    <w:multiLevelType w:val="hybridMultilevel"/>
    <w:tmpl w:val="75E42CF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C170453"/>
    <w:multiLevelType w:val="hybridMultilevel"/>
    <w:tmpl w:val="DF66D5D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0E783D0C"/>
    <w:multiLevelType w:val="hybridMultilevel"/>
    <w:tmpl w:val="B31CB1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194FF9"/>
    <w:multiLevelType w:val="singleLevel"/>
    <w:tmpl w:val="0415000F"/>
    <w:lvl w:ilvl="0">
      <w:start w:val="1"/>
      <w:numFmt w:val="decimal"/>
      <w:lvlText w:val="%1."/>
      <w:lvlJc w:val="left"/>
      <w:pPr>
        <w:tabs>
          <w:tab w:val="num" w:pos="720"/>
        </w:tabs>
        <w:ind w:left="720" w:hanging="360"/>
      </w:pPr>
    </w:lvl>
  </w:abstractNum>
  <w:abstractNum w:abstractNumId="9">
    <w:nsid w:val="121B563E"/>
    <w:multiLevelType w:val="hybridMultilevel"/>
    <w:tmpl w:val="C0C607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4705220"/>
    <w:multiLevelType w:val="hybridMultilevel"/>
    <w:tmpl w:val="CDA851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8B21DDE"/>
    <w:multiLevelType w:val="hybridMultilevel"/>
    <w:tmpl w:val="15BE89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99517F1"/>
    <w:multiLevelType w:val="hybridMultilevel"/>
    <w:tmpl w:val="6F1E32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A2079A2"/>
    <w:multiLevelType w:val="hybridMultilevel"/>
    <w:tmpl w:val="6B4221EC"/>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
    <w:nsid w:val="1A334D47"/>
    <w:multiLevelType w:val="hybridMultilevel"/>
    <w:tmpl w:val="AB625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E740C8E"/>
    <w:multiLevelType w:val="multilevel"/>
    <w:tmpl w:val="51F0D468"/>
    <w:lvl w:ilvl="0">
      <w:start w:val="1"/>
      <w:numFmt w:val="decimal"/>
      <w:lvlText w:val="%1."/>
      <w:lvlJc w:val="left"/>
      <w:pPr>
        <w:tabs>
          <w:tab w:val="num" w:pos="720"/>
        </w:tabs>
        <w:ind w:left="720" w:hanging="360"/>
      </w:pPr>
    </w:lvl>
    <w:lvl w:ilvl="1">
      <w:start w:val="3"/>
      <w:numFmt w:val="decimal"/>
      <w:isLgl/>
      <w:lvlText w:val="%1.%2."/>
      <w:lvlJc w:val="left"/>
      <w:pPr>
        <w:tabs>
          <w:tab w:val="num" w:pos="1254"/>
        </w:tabs>
        <w:ind w:left="1254" w:hanging="720"/>
      </w:pPr>
      <w:rPr>
        <w:rFonts w:hint="default"/>
      </w:rPr>
    </w:lvl>
    <w:lvl w:ilvl="2">
      <w:start w:val="12"/>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962"/>
        </w:tabs>
        <w:ind w:left="1962" w:hanging="1080"/>
      </w:pPr>
      <w:rPr>
        <w:rFonts w:hint="default"/>
      </w:rPr>
    </w:lvl>
    <w:lvl w:ilvl="4">
      <w:start w:val="1"/>
      <w:numFmt w:val="decimal"/>
      <w:isLgl/>
      <w:lvlText w:val="%1.%2.%3.%4.%5."/>
      <w:lvlJc w:val="left"/>
      <w:pPr>
        <w:tabs>
          <w:tab w:val="num" w:pos="2136"/>
        </w:tabs>
        <w:ind w:left="2136" w:hanging="108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552"/>
        </w:tabs>
        <w:ind w:left="3552" w:hanging="1800"/>
      </w:pPr>
      <w:rPr>
        <w:rFonts w:hint="default"/>
      </w:rPr>
    </w:lvl>
  </w:abstractNum>
  <w:abstractNum w:abstractNumId="16">
    <w:nsid w:val="21365A06"/>
    <w:multiLevelType w:val="hybridMultilevel"/>
    <w:tmpl w:val="D0746C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BE07533"/>
    <w:multiLevelType w:val="hybridMultilevel"/>
    <w:tmpl w:val="F67E00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E2F7417"/>
    <w:multiLevelType w:val="hybridMultilevel"/>
    <w:tmpl w:val="F462D506"/>
    <w:lvl w:ilvl="0" w:tplc="04150011">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9">
    <w:nsid w:val="331E40E4"/>
    <w:multiLevelType w:val="hybridMultilevel"/>
    <w:tmpl w:val="DF66D5D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33C0116D"/>
    <w:multiLevelType w:val="hybridMultilevel"/>
    <w:tmpl w:val="4B72C762"/>
    <w:lvl w:ilvl="0" w:tplc="04150011">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21">
    <w:nsid w:val="370A3E7E"/>
    <w:multiLevelType w:val="hybridMultilevel"/>
    <w:tmpl w:val="63AAF5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AAB61C5"/>
    <w:multiLevelType w:val="hybridMultilevel"/>
    <w:tmpl w:val="FE6AD5C4"/>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3">
    <w:nsid w:val="3B334F21"/>
    <w:multiLevelType w:val="multilevel"/>
    <w:tmpl w:val="D1949FD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CD160AF"/>
    <w:multiLevelType w:val="multilevel"/>
    <w:tmpl w:val="BF9C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8C757C"/>
    <w:multiLevelType w:val="hybridMultilevel"/>
    <w:tmpl w:val="B18E1CEE"/>
    <w:lvl w:ilvl="0" w:tplc="04150011">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26">
    <w:nsid w:val="40E83B0C"/>
    <w:multiLevelType w:val="hybridMultilevel"/>
    <w:tmpl w:val="F98C286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41D003BF"/>
    <w:multiLevelType w:val="multilevel"/>
    <w:tmpl w:val="A5867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8A6E02"/>
    <w:multiLevelType w:val="hybridMultilevel"/>
    <w:tmpl w:val="24D211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C867BFF"/>
    <w:multiLevelType w:val="hybridMultilevel"/>
    <w:tmpl w:val="53C2B1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CA05E89"/>
    <w:multiLevelType w:val="hybridMultilevel"/>
    <w:tmpl w:val="304AD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E891405"/>
    <w:multiLevelType w:val="hybridMultilevel"/>
    <w:tmpl w:val="6B4221EC"/>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nsid w:val="515E56B8"/>
    <w:multiLevelType w:val="singleLevel"/>
    <w:tmpl w:val="0415000F"/>
    <w:lvl w:ilvl="0">
      <w:start w:val="1"/>
      <w:numFmt w:val="decimal"/>
      <w:lvlText w:val="%1."/>
      <w:lvlJc w:val="left"/>
      <w:pPr>
        <w:tabs>
          <w:tab w:val="num" w:pos="360"/>
        </w:tabs>
        <w:ind w:left="360" w:hanging="360"/>
      </w:pPr>
      <w:rPr>
        <w:rFonts w:hint="default"/>
      </w:rPr>
    </w:lvl>
  </w:abstractNum>
  <w:abstractNum w:abstractNumId="33">
    <w:nsid w:val="55573127"/>
    <w:multiLevelType w:val="hybridMultilevel"/>
    <w:tmpl w:val="A43896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CE745BA"/>
    <w:multiLevelType w:val="hybridMultilevel"/>
    <w:tmpl w:val="6C66E1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F701A33"/>
    <w:multiLevelType w:val="hybridMultilevel"/>
    <w:tmpl w:val="304AD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2481D03"/>
    <w:multiLevelType w:val="hybridMultilevel"/>
    <w:tmpl w:val="304AD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4A736AB"/>
    <w:multiLevelType w:val="singleLevel"/>
    <w:tmpl w:val="520AD59A"/>
    <w:lvl w:ilvl="0">
      <w:start w:val="1"/>
      <w:numFmt w:val="decimal"/>
      <w:lvlText w:val="%1."/>
      <w:lvlJc w:val="left"/>
      <w:pPr>
        <w:tabs>
          <w:tab w:val="num" w:pos="510"/>
        </w:tabs>
        <w:ind w:left="510" w:hanging="510"/>
      </w:pPr>
      <w:rPr>
        <w:rFonts w:hint="default"/>
      </w:rPr>
    </w:lvl>
  </w:abstractNum>
  <w:abstractNum w:abstractNumId="38">
    <w:nsid w:val="71CF5052"/>
    <w:multiLevelType w:val="hybridMultilevel"/>
    <w:tmpl w:val="4A6A26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21D0BBD"/>
    <w:multiLevelType w:val="hybridMultilevel"/>
    <w:tmpl w:val="742E73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65F67C4"/>
    <w:multiLevelType w:val="hybridMultilevel"/>
    <w:tmpl w:val="1B7CBA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A83591B"/>
    <w:multiLevelType w:val="singleLevel"/>
    <w:tmpl w:val="0415000F"/>
    <w:lvl w:ilvl="0">
      <w:start w:val="1"/>
      <w:numFmt w:val="decimal"/>
      <w:lvlText w:val="%1."/>
      <w:lvlJc w:val="left"/>
      <w:pPr>
        <w:tabs>
          <w:tab w:val="num" w:pos="360"/>
        </w:tabs>
        <w:ind w:left="360" w:hanging="360"/>
      </w:pPr>
    </w:lvl>
  </w:abstractNum>
  <w:num w:numId="1">
    <w:abstractNumId w:val="27"/>
  </w:num>
  <w:num w:numId="2">
    <w:abstractNumId w:val="24"/>
  </w:num>
  <w:num w:numId="3">
    <w:abstractNumId w:val="32"/>
  </w:num>
  <w:num w:numId="4">
    <w:abstractNumId w:val="41"/>
  </w:num>
  <w:num w:numId="5">
    <w:abstractNumId w:val="5"/>
  </w:num>
  <w:num w:numId="6">
    <w:abstractNumId w:val="23"/>
  </w:num>
  <w:num w:numId="7">
    <w:abstractNumId w:val="15"/>
  </w:num>
  <w:num w:numId="8">
    <w:abstractNumId w:val="37"/>
  </w:num>
  <w:num w:numId="9">
    <w:abstractNumId w:val="28"/>
  </w:num>
  <w:num w:numId="10">
    <w:abstractNumId w:val="40"/>
  </w:num>
  <w:num w:numId="11">
    <w:abstractNumId w:val="8"/>
  </w:num>
  <w:num w:numId="12">
    <w:abstractNumId w:val="10"/>
  </w:num>
  <w:num w:numId="13">
    <w:abstractNumId w:val="38"/>
  </w:num>
  <w:num w:numId="14">
    <w:abstractNumId w:val="9"/>
  </w:num>
  <w:num w:numId="15">
    <w:abstractNumId w:val="12"/>
  </w:num>
  <w:num w:numId="16">
    <w:abstractNumId w:val="14"/>
  </w:num>
  <w:num w:numId="17">
    <w:abstractNumId w:val="11"/>
  </w:num>
  <w:num w:numId="18">
    <w:abstractNumId w:val="17"/>
  </w:num>
  <w:num w:numId="19">
    <w:abstractNumId w:val="16"/>
  </w:num>
  <w:num w:numId="20">
    <w:abstractNumId w:val="35"/>
  </w:num>
  <w:num w:numId="21">
    <w:abstractNumId w:val="20"/>
  </w:num>
  <w:num w:numId="22">
    <w:abstractNumId w:val="26"/>
  </w:num>
  <w:num w:numId="23">
    <w:abstractNumId w:val="7"/>
  </w:num>
  <w:num w:numId="24">
    <w:abstractNumId w:val="39"/>
  </w:num>
  <w:num w:numId="25">
    <w:abstractNumId w:val="3"/>
  </w:num>
  <w:num w:numId="26">
    <w:abstractNumId w:val="33"/>
  </w:num>
  <w:num w:numId="27">
    <w:abstractNumId w:val="34"/>
  </w:num>
  <w:num w:numId="28">
    <w:abstractNumId w:val="36"/>
  </w:num>
  <w:num w:numId="29">
    <w:abstractNumId w:val="21"/>
  </w:num>
  <w:num w:numId="30">
    <w:abstractNumId w:val="30"/>
  </w:num>
  <w:num w:numId="31">
    <w:abstractNumId w:val="25"/>
  </w:num>
  <w:num w:numId="32">
    <w:abstractNumId w:val="0"/>
  </w:num>
  <w:num w:numId="33">
    <w:abstractNumId w:val="13"/>
  </w:num>
  <w:num w:numId="34">
    <w:abstractNumId w:val="22"/>
  </w:num>
  <w:num w:numId="35">
    <w:abstractNumId w:val="4"/>
  </w:num>
  <w:num w:numId="36">
    <w:abstractNumId w:val="19"/>
  </w:num>
  <w:num w:numId="37">
    <w:abstractNumId w:val="6"/>
  </w:num>
  <w:num w:numId="38">
    <w:abstractNumId w:val="2"/>
  </w:num>
  <w:num w:numId="39">
    <w:abstractNumId w:val="31"/>
  </w:num>
  <w:num w:numId="40">
    <w:abstractNumId w:val="1"/>
  </w:num>
  <w:num w:numId="41">
    <w:abstractNumId w:val="29"/>
  </w:num>
  <w:num w:numId="4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97A47"/>
    <w:rsid w:val="000032C2"/>
    <w:rsid w:val="00016088"/>
    <w:rsid w:val="000227AA"/>
    <w:rsid w:val="000332B6"/>
    <w:rsid w:val="000367AC"/>
    <w:rsid w:val="00037DE9"/>
    <w:rsid w:val="000408F6"/>
    <w:rsid w:val="000418FC"/>
    <w:rsid w:val="00042B89"/>
    <w:rsid w:val="00050E27"/>
    <w:rsid w:val="00057F71"/>
    <w:rsid w:val="000624F2"/>
    <w:rsid w:val="000635C6"/>
    <w:rsid w:val="000671CF"/>
    <w:rsid w:val="00073F9D"/>
    <w:rsid w:val="0007453B"/>
    <w:rsid w:val="00075799"/>
    <w:rsid w:val="00082DFA"/>
    <w:rsid w:val="00086FF4"/>
    <w:rsid w:val="000907A6"/>
    <w:rsid w:val="00091EBB"/>
    <w:rsid w:val="00092D11"/>
    <w:rsid w:val="000945FA"/>
    <w:rsid w:val="00094872"/>
    <w:rsid w:val="000A3215"/>
    <w:rsid w:val="000A43DA"/>
    <w:rsid w:val="000A54B0"/>
    <w:rsid w:val="000B0B1A"/>
    <w:rsid w:val="000C0FA1"/>
    <w:rsid w:val="000C4185"/>
    <w:rsid w:val="000C4F0D"/>
    <w:rsid w:val="000D24AF"/>
    <w:rsid w:val="000F52E3"/>
    <w:rsid w:val="00105121"/>
    <w:rsid w:val="00105956"/>
    <w:rsid w:val="00106246"/>
    <w:rsid w:val="00106C70"/>
    <w:rsid w:val="00111EBC"/>
    <w:rsid w:val="00114C84"/>
    <w:rsid w:val="0011617F"/>
    <w:rsid w:val="0011705E"/>
    <w:rsid w:val="001179E6"/>
    <w:rsid w:val="00120843"/>
    <w:rsid w:val="00120CAB"/>
    <w:rsid w:val="00121904"/>
    <w:rsid w:val="001238AF"/>
    <w:rsid w:val="001269A7"/>
    <w:rsid w:val="0013334B"/>
    <w:rsid w:val="0013484D"/>
    <w:rsid w:val="00137DB4"/>
    <w:rsid w:val="0014096F"/>
    <w:rsid w:val="00140EAE"/>
    <w:rsid w:val="0014372D"/>
    <w:rsid w:val="00146DB2"/>
    <w:rsid w:val="00146FA4"/>
    <w:rsid w:val="00150ED3"/>
    <w:rsid w:val="001548B6"/>
    <w:rsid w:val="00154FEA"/>
    <w:rsid w:val="00173A33"/>
    <w:rsid w:val="00173A9C"/>
    <w:rsid w:val="00177B79"/>
    <w:rsid w:val="001803A8"/>
    <w:rsid w:val="00182B2A"/>
    <w:rsid w:val="00184F56"/>
    <w:rsid w:val="001A1AA9"/>
    <w:rsid w:val="001A7F08"/>
    <w:rsid w:val="001B3842"/>
    <w:rsid w:val="001B4C7B"/>
    <w:rsid w:val="001B5D92"/>
    <w:rsid w:val="001B7026"/>
    <w:rsid w:val="001C4534"/>
    <w:rsid w:val="001C5586"/>
    <w:rsid w:val="001D248B"/>
    <w:rsid w:val="001D30CD"/>
    <w:rsid w:val="001D606B"/>
    <w:rsid w:val="001E2E4D"/>
    <w:rsid w:val="001E57FE"/>
    <w:rsid w:val="001F0C54"/>
    <w:rsid w:val="002048C3"/>
    <w:rsid w:val="002076F0"/>
    <w:rsid w:val="00211CB7"/>
    <w:rsid w:val="00221C6F"/>
    <w:rsid w:val="002236CD"/>
    <w:rsid w:val="00230637"/>
    <w:rsid w:val="00240B36"/>
    <w:rsid w:val="00244C17"/>
    <w:rsid w:val="0025331C"/>
    <w:rsid w:val="00253338"/>
    <w:rsid w:val="00254CDB"/>
    <w:rsid w:val="0025686E"/>
    <w:rsid w:val="00262EC2"/>
    <w:rsid w:val="002669C9"/>
    <w:rsid w:val="00270686"/>
    <w:rsid w:val="00281054"/>
    <w:rsid w:val="00297A47"/>
    <w:rsid w:val="002A5F96"/>
    <w:rsid w:val="002C22CC"/>
    <w:rsid w:val="002D0301"/>
    <w:rsid w:val="002D5865"/>
    <w:rsid w:val="002E3785"/>
    <w:rsid w:val="002E3F9B"/>
    <w:rsid w:val="002F221A"/>
    <w:rsid w:val="00300619"/>
    <w:rsid w:val="00302F27"/>
    <w:rsid w:val="00306ABF"/>
    <w:rsid w:val="00311404"/>
    <w:rsid w:val="003120B3"/>
    <w:rsid w:val="00313054"/>
    <w:rsid w:val="00321CE0"/>
    <w:rsid w:val="0032218D"/>
    <w:rsid w:val="00324AD3"/>
    <w:rsid w:val="00324C06"/>
    <w:rsid w:val="00331F77"/>
    <w:rsid w:val="0034566C"/>
    <w:rsid w:val="00346E91"/>
    <w:rsid w:val="00355BB1"/>
    <w:rsid w:val="00356F6D"/>
    <w:rsid w:val="0036602F"/>
    <w:rsid w:val="00370DB4"/>
    <w:rsid w:val="0037667B"/>
    <w:rsid w:val="00381373"/>
    <w:rsid w:val="00383AFE"/>
    <w:rsid w:val="00385FC0"/>
    <w:rsid w:val="0039064B"/>
    <w:rsid w:val="003910BE"/>
    <w:rsid w:val="003A1D4E"/>
    <w:rsid w:val="003B1832"/>
    <w:rsid w:val="003C1A8F"/>
    <w:rsid w:val="003C3EC5"/>
    <w:rsid w:val="003C3F6F"/>
    <w:rsid w:val="003C5101"/>
    <w:rsid w:val="003D277C"/>
    <w:rsid w:val="003E082B"/>
    <w:rsid w:val="003E0C89"/>
    <w:rsid w:val="003E546C"/>
    <w:rsid w:val="003E6C09"/>
    <w:rsid w:val="003F027E"/>
    <w:rsid w:val="003F1E43"/>
    <w:rsid w:val="004100B5"/>
    <w:rsid w:val="00410DA9"/>
    <w:rsid w:val="00426687"/>
    <w:rsid w:val="00432142"/>
    <w:rsid w:val="00433795"/>
    <w:rsid w:val="00435DDA"/>
    <w:rsid w:val="0044037E"/>
    <w:rsid w:val="004405D3"/>
    <w:rsid w:val="0044265F"/>
    <w:rsid w:val="00451C89"/>
    <w:rsid w:val="00462A24"/>
    <w:rsid w:val="00463C92"/>
    <w:rsid w:val="0047237A"/>
    <w:rsid w:val="004830A2"/>
    <w:rsid w:val="00496129"/>
    <w:rsid w:val="004A0F0C"/>
    <w:rsid w:val="004A4119"/>
    <w:rsid w:val="004B1622"/>
    <w:rsid w:val="004B5E95"/>
    <w:rsid w:val="004B709F"/>
    <w:rsid w:val="004B7446"/>
    <w:rsid w:val="004B786C"/>
    <w:rsid w:val="004C01B2"/>
    <w:rsid w:val="004C40E2"/>
    <w:rsid w:val="004C5892"/>
    <w:rsid w:val="004C6DC4"/>
    <w:rsid w:val="004C75C9"/>
    <w:rsid w:val="004D1594"/>
    <w:rsid w:val="004D29A7"/>
    <w:rsid w:val="004D2C61"/>
    <w:rsid w:val="004E2A7C"/>
    <w:rsid w:val="004F1A20"/>
    <w:rsid w:val="004F23A1"/>
    <w:rsid w:val="004F3CCA"/>
    <w:rsid w:val="004F58CB"/>
    <w:rsid w:val="004F5977"/>
    <w:rsid w:val="005039F2"/>
    <w:rsid w:val="00506D81"/>
    <w:rsid w:val="00507177"/>
    <w:rsid w:val="00507B1D"/>
    <w:rsid w:val="005127DC"/>
    <w:rsid w:val="00517DA5"/>
    <w:rsid w:val="00521918"/>
    <w:rsid w:val="00521D06"/>
    <w:rsid w:val="00523502"/>
    <w:rsid w:val="005256D2"/>
    <w:rsid w:val="00530DFE"/>
    <w:rsid w:val="00536D83"/>
    <w:rsid w:val="005452D6"/>
    <w:rsid w:val="00546C3D"/>
    <w:rsid w:val="0054705D"/>
    <w:rsid w:val="00554308"/>
    <w:rsid w:val="00561811"/>
    <w:rsid w:val="00563404"/>
    <w:rsid w:val="00565899"/>
    <w:rsid w:val="00572192"/>
    <w:rsid w:val="005722DE"/>
    <w:rsid w:val="005725CF"/>
    <w:rsid w:val="00573F5E"/>
    <w:rsid w:val="00577287"/>
    <w:rsid w:val="00580236"/>
    <w:rsid w:val="005811F3"/>
    <w:rsid w:val="00583252"/>
    <w:rsid w:val="0058330B"/>
    <w:rsid w:val="00592328"/>
    <w:rsid w:val="00593364"/>
    <w:rsid w:val="005A4789"/>
    <w:rsid w:val="005A7EA3"/>
    <w:rsid w:val="005B2242"/>
    <w:rsid w:val="005B5BE4"/>
    <w:rsid w:val="005B5FE3"/>
    <w:rsid w:val="005C0781"/>
    <w:rsid w:val="005D0D43"/>
    <w:rsid w:val="005D2738"/>
    <w:rsid w:val="005D2EE9"/>
    <w:rsid w:val="005D574D"/>
    <w:rsid w:val="005E2F37"/>
    <w:rsid w:val="005E314E"/>
    <w:rsid w:val="005E3223"/>
    <w:rsid w:val="005F4FA9"/>
    <w:rsid w:val="0062023F"/>
    <w:rsid w:val="00620AE8"/>
    <w:rsid w:val="00620BCC"/>
    <w:rsid w:val="00627679"/>
    <w:rsid w:val="0063168D"/>
    <w:rsid w:val="006318AD"/>
    <w:rsid w:val="00632CC6"/>
    <w:rsid w:val="00634C28"/>
    <w:rsid w:val="00636897"/>
    <w:rsid w:val="00645B3E"/>
    <w:rsid w:val="00654F34"/>
    <w:rsid w:val="0065616D"/>
    <w:rsid w:val="00665F32"/>
    <w:rsid w:val="00666515"/>
    <w:rsid w:val="00672732"/>
    <w:rsid w:val="00674DE6"/>
    <w:rsid w:val="00675176"/>
    <w:rsid w:val="006864A4"/>
    <w:rsid w:val="0068744F"/>
    <w:rsid w:val="006910F8"/>
    <w:rsid w:val="00692F2C"/>
    <w:rsid w:val="00694BB1"/>
    <w:rsid w:val="006A2D27"/>
    <w:rsid w:val="006A6811"/>
    <w:rsid w:val="006B75C2"/>
    <w:rsid w:val="006C1445"/>
    <w:rsid w:val="006C2142"/>
    <w:rsid w:val="006C2878"/>
    <w:rsid w:val="006C4CA2"/>
    <w:rsid w:val="006C60F0"/>
    <w:rsid w:val="006D3BA0"/>
    <w:rsid w:val="006F21AF"/>
    <w:rsid w:val="006F7E9E"/>
    <w:rsid w:val="007027D3"/>
    <w:rsid w:val="007070CD"/>
    <w:rsid w:val="00710ED2"/>
    <w:rsid w:val="0071578F"/>
    <w:rsid w:val="0074029B"/>
    <w:rsid w:val="00743265"/>
    <w:rsid w:val="007437AB"/>
    <w:rsid w:val="00747E2D"/>
    <w:rsid w:val="00756638"/>
    <w:rsid w:val="00764D19"/>
    <w:rsid w:val="0076709C"/>
    <w:rsid w:val="00772C4E"/>
    <w:rsid w:val="0077337C"/>
    <w:rsid w:val="007833A3"/>
    <w:rsid w:val="007833BD"/>
    <w:rsid w:val="007849ED"/>
    <w:rsid w:val="007856C7"/>
    <w:rsid w:val="007859A6"/>
    <w:rsid w:val="00785FE1"/>
    <w:rsid w:val="00791775"/>
    <w:rsid w:val="007947A1"/>
    <w:rsid w:val="007A045A"/>
    <w:rsid w:val="007A6248"/>
    <w:rsid w:val="007A6CDA"/>
    <w:rsid w:val="007B196D"/>
    <w:rsid w:val="007B29DB"/>
    <w:rsid w:val="007B3887"/>
    <w:rsid w:val="007C6A9C"/>
    <w:rsid w:val="007D1CDA"/>
    <w:rsid w:val="007D4BB4"/>
    <w:rsid w:val="007D7D66"/>
    <w:rsid w:val="007E1838"/>
    <w:rsid w:val="007E3438"/>
    <w:rsid w:val="007E61A5"/>
    <w:rsid w:val="007F4DF1"/>
    <w:rsid w:val="008030FE"/>
    <w:rsid w:val="00803922"/>
    <w:rsid w:val="00804C81"/>
    <w:rsid w:val="00812D7D"/>
    <w:rsid w:val="00826753"/>
    <w:rsid w:val="0083629C"/>
    <w:rsid w:val="00843B57"/>
    <w:rsid w:val="0085203E"/>
    <w:rsid w:val="00853573"/>
    <w:rsid w:val="00856C27"/>
    <w:rsid w:val="008614E9"/>
    <w:rsid w:val="00866B24"/>
    <w:rsid w:val="00871DE8"/>
    <w:rsid w:val="008855BD"/>
    <w:rsid w:val="00887EC7"/>
    <w:rsid w:val="00891F11"/>
    <w:rsid w:val="008A04BB"/>
    <w:rsid w:val="008A18F6"/>
    <w:rsid w:val="008A58C5"/>
    <w:rsid w:val="008B1B88"/>
    <w:rsid w:val="008B50D1"/>
    <w:rsid w:val="008C4E3A"/>
    <w:rsid w:val="008D120F"/>
    <w:rsid w:val="008D22EA"/>
    <w:rsid w:val="008D59AE"/>
    <w:rsid w:val="008D72DE"/>
    <w:rsid w:val="008D7B2C"/>
    <w:rsid w:val="008E5A6C"/>
    <w:rsid w:val="008E632D"/>
    <w:rsid w:val="008F2A03"/>
    <w:rsid w:val="00903972"/>
    <w:rsid w:val="00904FCD"/>
    <w:rsid w:val="0090685B"/>
    <w:rsid w:val="00907AAA"/>
    <w:rsid w:val="00916BF5"/>
    <w:rsid w:val="00916E68"/>
    <w:rsid w:val="00933048"/>
    <w:rsid w:val="00933B7E"/>
    <w:rsid w:val="00934795"/>
    <w:rsid w:val="009428F3"/>
    <w:rsid w:val="009457F0"/>
    <w:rsid w:val="009533DF"/>
    <w:rsid w:val="009553AF"/>
    <w:rsid w:val="00955CB6"/>
    <w:rsid w:val="0096709C"/>
    <w:rsid w:val="00970F17"/>
    <w:rsid w:val="00973D28"/>
    <w:rsid w:val="00974B09"/>
    <w:rsid w:val="009774FE"/>
    <w:rsid w:val="009818CE"/>
    <w:rsid w:val="00986F9E"/>
    <w:rsid w:val="009964BE"/>
    <w:rsid w:val="009A0BF0"/>
    <w:rsid w:val="009A3072"/>
    <w:rsid w:val="009B3E31"/>
    <w:rsid w:val="009B41E2"/>
    <w:rsid w:val="009C1E74"/>
    <w:rsid w:val="009C52B1"/>
    <w:rsid w:val="009C574B"/>
    <w:rsid w:val="009C5759"/>
    <w:rsid w:val="009C5A6A"/>
    <w:rsid w:val="009C7F97"/>
    <w:rsid w:val="009E24CB"/>
    <w:rsid w:val="009E37DD"/>
    <w:rsid w:val="009F2630"/>
    <w:rsid w:val="009F59E6"/>
    <w:rsid w:val="00A01B85"/>
    <w:rsid w:val="00A124CA"/>
    <w:rsid w:val="00A13E59"/>
    <w:rsid w:val="00A17864"/>
    <w:rsid w:val="00A17F15"/>
    <w:rsid w:val="00A24E7C"/>
    <w:rsid w:val="00A27778"/>
    <w:rsid w:val="00A34210"/>
    <w:rsid w:val="00A4441A"/>
    <w:rsid w:val="00A5213C"/>
    <w:rsid w:val="00A536BC"/>
    <w:rsid w:val="00A56598"/>
    <w:rsid w:val="00A6020E"/>
    <w:rsid w:val="00A671C3"/>
    <w:rsid w:val="00A868A6"/>
    <w:rsid w:val="00AA7DB9"/>
    <w:rsid w:val="00AB5C27"/>
    <w:rsid w:val="00AB66B8"/>
    <w:rsid w:val="00AB7C6D"/>
    <w:rsid w:val="00AC3D0B"/>
    <w:rsid w:val="00AC5683"/>
    <w:rsid w:val="00AD0011"/>
    <w:rsid w:val="00AD4A16"/>
    <w:rsid w:val="00AD4D17"/>
    <w:rsid w:val="00AD5DE7"/>
    <w:rsid w:val="00AE6202"/>
    <w:rsid w:val="00AF2351"/>
    <w:rsid w:val="00AF3B7F"/>
    <w:rsid w:val="00AF56D6"/>
    <w:rsid w:val="00B04417"/>
    <w:rsid w:val="00B118CE"/>
    <w:rsid w:val="00B21547"/>
    <w:rsid w:val="00B23FD4"/>
    <w:rsid w:val="00B25A9A"/>
    <w:rsid w:val="00B30CED"/>
    <w:rsid w:val="00B33623"/>
    <w:rsid w:val="00B3788C"/>
    <w:rsid w:val="00B40147"/>
    <w:rsid w:val="00B51A09"/>
    <w:rsid w:val="00B51BFC"/>
    <w:rsid w:val="00B5567B"/>
    <w:rsid w:val="00B6037E"/>
    <w:rsid w:val="00B637BE"/>
    <w:rsid w:val="00B705AE"/>
    <w:rsid w:val="00B73283"/>
    <w:rsid w:val="00B732AE"/>
    <w:rsid w:val="00B76EB4"/>
    <w:rsid w:val="00B82EAE"/>
    <w:rsid w:val="00B87B91"/>
    <w:rsid w:val="00B87BBA"/>
    <w:rsid w:val="00B944CB"/>
    <w:rsid w:val="00BA0E1C"/>
    <w:rsid w:val="00BA3351"/>
    <w:rsid w:val="00BA4EB4"/>
    <w:rsid w:val="00BB3820"/>
    <w:rsid w:val="00BC6132"/>
    <w:rsid w:val="00BD4041"/>
    <w:rsid w:val="00BD5E29"/>
    <w:rsid w:val="00BE13CD"/>
    <w:rsid w:val="00BE7DD3"/>
    <w:rsid w:val="00BF04B9"/>
    <w:rsid w:val="00BF0A05"/>
    <w:rsid w:val="00BF1D27"/>
    <w:rsid w:val="00BF5207"/>
    <w:rsid w:val="00C02A13"/>
    <w:rsid w:val="00C06816"/>
    <w:rsid w:val="00C0729F"/>
    <w:rsid w:val="00C07C26"/>
    <w:rsid w:val="00C14527"/>
    <w:rsid w:val="00C15EFB"/>
    <w:rsid w:val="00C15F8A"/>
    <w:rsid w:val="00C21B30"/>
    <w:rsid w:val="00C26523"/>
    <w:rsid w:val="00C37BA5"/>
    <w:rsid w:val="00C42907"/>
    <w:rsid w:val="00C74B51"/>
    <w:rsid w:val="00C75F24"/>
    <w:rsid w:val="00C77D0B"/>
    <w:rsid w:val="00C866E5"/>
    <w:rsid w:val="00C8702D"/>
    <w:rsid w:val="00C9073C"/>
    <w:rsid w:val="00C965F9"/>
    <w:rsid w:val="00CA5DC2"/>
    <w:rsid w:val="00CB282F"/>
    <w:rsid w:val="00CB2DF6"/>
    <w:rsid w:val="00CB5AFB"/>
    <w:rsid w:val="00CB5F9E"/>
    <w:rsid w:val="00CC09E8"/>
    <w:rsid w:val="00CC21D1"/>
    <w:rsid w:val="00CC469F"/>
    <w:rsid w:val="00CC7E02"/>
    <w:rsid w:val="00CD069C"/>
    <w:rsid w:val="00CD19AA"/>
    <w:rsid w:val="00CD5C5E"/>
    <w:rsid w:val="00CF12BC"/>
    <w:rsid w:val="00CF1908"/>
    <w:rsid w:val="00CF24EE"/>
    <w:rsid w:val="00CF6018"/>
    <w:rsid w:val="00D0657A"/>
    <w:rsid w:val="00D07270"/>
    <w:rsid w:val="00D11ADC"/>
    <w:rsid w:val="00D11EFD"/>
    <w:rsid w:val="00D11FF9"/>
    <w:rsid w:val="00D17FBE"/>
    <w:rsid w:val="00D213CF"/>
    <w:rsid w:val="00D3571C"/>
    <w:rsid w:val="00D531D5"/>
    <w:rsid w:val="00D536DC"/>
    <w:rsid w:val="00D55C73"/>
    <w:rsid w:val="00D56906"/>
    <w:rsid w:val="00D63927"/>
    <w:rsid w:val="00D74D13"/>
    <w:rsid w:val="00D74FF5"/>
    <w:rsid w:val="00D757F4"/>
    <w:rsid w:val="00D85D4C"/>
    <w:rsid w:val="00D85D67"/>
    <w:rsid w:val="00D90D65"/>
    <w:rsid w:val="00D91642"/>
    <w:rsid w:val="00D94E05"/>
    <w:rsid w:val="00D9578A"/>
    <w:rsid w:val="00D95DB2"/>
    <w:rsid w:val="00DA715A"/>
    <w:rsid w:val="00DB7243"/>
    <w:rsid w:val="00DC180C"/>
    <w:rsid w:val="00DC2470"/>
    <w:rsid w:val="00DC2DD6"/>
    <w:rsid w:val="00DC451F"/>
    <w:rsid w:val="00DD02E0"/>
    <w:rsid w:val="00DE43A8"/>
    <w:rsid w:val="00DE5F06"/>
    <w:rsid w:val="00DE6288"/>
    <w:rsid w:val="00E01913"/>
    <w:rsid w:val="00E03005"/>
    <w:rsid w:val="00E0471C"/>
    <w:rsid w:val="00E07FD9"/>
    <w:rsid w:val="00E15CAB"/>
    <w:rsid w:val="00E16BEE"/>
    <w:rsid w:val="00E24B95"/>
    <w:rsid w:val="00E32103"/>
    <w:rsid w:val="00E51AA3"/>
    <w:rsid w:val="00E64042"/>
    <w:rsid w:val="00E73C8A"/>
    <w:rsid w:val="00E80C59"/>
    <w:rsid w:val="00E84D2C"/>
    <w:rsid w:val="00E90D7C"/>
    <w:rsid w:val="00E92A06"/>
    <w:rsid w:val="00EA28EC"/>
    <w:rsid w:val="00EA3872"/>
    <w:rsid w:val="00EB02C1"/>
    <w:rsid w:val="00EC4C26"/>
    <w:rsid w:val="00EC54B5"/>
    <w:rsid w:val="00EE2B88"/>
    <w:rsid w:val="00EE32C1"/>
    <w:rsid w:val="00EE4C52"/>
    <w:rsid w:val="00EE5E89"/>
    <w:rsid w:val="00EE6AB2"/>
    <w:rsid w:val="00EF0BAC"/>
    <w:rsid w:val="00EF0CF4"/>
    <w:rsid w:val="00EF4642"/>
    <w:rsid w:val="00EF72DA"/>
    <w:rsid w:val="00EF7AA9"/>
    <w:rsid w:val="00F00391"/>
    <w:rsid w:val="00F02B28"/>
    <w:rsid w:val="00F0473A"/>
    <w:rsid w:val="00F05467"/>
    <w:rsid w:val="00F108C6"/>
    <w:rsid w:val="00F10D05"/>
    <w:rsid w:val="00F1220D"/>
    <w:rsid w:val="00F165C3"/>
    <w:rsid w:val="00F21CEE"/>
    <w:rsid w:val="00F276D0"/>
    <w:rsid w:val="00F31752"/>
    <w:rsid w:val="00F365CA"/>
    <w:rsid w:val="00F4169E"/>
    <w:rsid w:val="00F43180"/>
    <w:rsid w:val="00F43397"/>
    <w:rsid w:val="00F463ED"/>
    <w:rsid w:val="00F50157"/>
    <w:rsid w:val="00F53725"/>
    <w:rsid w:val="00F5443E"/>
    <w:rsid w:val="00F56B43"/>
    <w:rsid w:val="00F62AB0"/>
    <w:rsid w:val="00F66506"/>
    <w:rsid w:val="00F67025"/>
    <w:rsid w:val="00F704A3"/>
    <w:rsid w:val="00F71017"/>
    <w:rsid w:val="00F727F5"/>
    <w:rsid w:val="00F731D1"/>
    <w:rsid w:val="00F74314"/>
    <w:rsid w:val="00F92A16"/>
    <w:rsid w:val="00F96163"/>
    <w:rsid w:val="00F971DF"/>
    <w:rsid w:val="00FA065E"/>
    <w:rsid w:val="00FA5249"/>
    <w:rsid w:val="00FA5B2E"/>
    <w:rsid w:val="00FB0A7A"/>
    <w:rsid w:val="00FB59EB"/>
    <w:rsid w:val="00FB78DF"/>
    <w:rsid w:val="00FC32F7"/>
    <w:rsid w:val="00FC7F76"/>
    <w:rsid w:val="00FD63D4"/>
    <w:rsid w:val="00FE0768"/>
    <w:rsid w:val="00FF2BD0"/>
    <w:rsid w:val="00FF2E8A"/>
    <w:rsid w:val="00FF4D64"/>
    <w:rsid w:val="00FF745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5977"/>
  </w:style>
  <w:style w:type="paragraph" w:styleId="Nagwek3">
    <w:name w:val="heading 3"/>
    <w:basedOn w:val="Normalny"/>
    <w:link w:val="Nagwek3Znak"/>
    <w:uiPriority w:val="9"/>
    <w:qFormat/>
    <w:rsid w:val="00297A4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297A47"/>
    <w:rPr>
      <w:rFonts w:ascii="Times New Roman" w:eastAsia="Times New Roman" w:hAnsi="Times New Roman" w:cs="Times New Roman"/>
      <w:b/>
      <w:bCs/>
      <w:sz w:val="27"/>
      <w:szCs w:val="27"/>
      <w:lang w:eastAsia="pl-PL"/>
    </w:rPr>
  </w:style>
  <w:style w:type="character" w:customStyle="1" w:styleId="apple-converted-space">
    <w:name w:val="apple-converted-space"/>
    <w:basedOn w:val="Domylnaczcionkaakapitu"/>
    <w:rsid w:val="00297A47"/>
  </w:style>
  <w:style w:type="paragraph" w:styleId="NormalnyWeb">
    <w:name w:val="Normal (Web)"/>
    <w:basedOn w:val="Normalny"/>
    <w:unhideWhenUsed/>
    <w:rsid w:val="00297A4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rsid w:val="007027D3"/>
    <w:rPr>
      <w:color w:val="0000FF"/>
      <w:u w:val="single"/>
    </w:rPr>
  </w:style>
  <w:style w:type="paragraph" w:customStyle="1" w:styleId="Default">
    <w:name w:val="Default"/>
    <w:rsid w:val="004100B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3">
    <w:name w:val="Body Text 3"/>
    <w:basedOn w:val="Normalny"/>
    <w:link w:val="Tekstpodstawowy3Znak"/>
    <w:rsid w:val="004100B5"/>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4100B5"/>
    <w:rPr>
      <w:rFonts w:ascii="Times New Roman" w:eastAsia="Times New Roman" w:hAnsi="Times New Roman" w:cs="Times New Roman"/>
      <w:sz w:val="16"/>
      <w:szCs w:val="16"/>
      <w:lang w:eastAsia="pl-PL"/>
    </w:rPr>
  </w:style>
  <w:style w:type="paragraph" w:styleId="Nagwek">
    <w:name w:val="header"/>
    <w:basedOn w:val="Normalny"/>
    <w:link w:val="NagwekZnak"/>
    <w:uiPriority w:val="99"/>
    <w:unhideWhenUsed/>
    <w:rsid w:val="003C3E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3EC5"/>
  </w:style>
  <w:style w:type="paragraph" w:styleId="Stopka">
    <w:name w:val="footer"/>
    <w:basedOn w:val="Normalny"/>
    <w:link w:val="StopkaZnak"/>
    <w:uiPriority w:val="99"/>
    <w:semiHidden/>
    <w:unhideWhenUsed/>
    <w:rsid w:val="003C3EC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3C3EC5"/>
  </w:style>
  <w:style w:type="paragraph" w:styleId="Tekstdymka">
    <w:name w:val="Balloon Text"/>
    <w:basedOn w:val="Normalny"/>
    <w:link w:val="TekstdymkaZnak"/>
    <w:uiPriority w:val="99"/>
    <w:semiHidden/>
    <w:unhideWhenUsed/>
    <w:rsid w:val="003C3EC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C3EC5"/>
    <w:rPr>
      <w:rFonts w:ascii="Tahoma" w:hAnsi="Tahoma" w:cs="Tahoma"/>
      <w:sz w:val="16"/>
      <w:szCs w:val="16"/>
    </w:rPr>
  </w:style>
  <w:style w:type="paragraph" w:styleId="Akapitzlist">
    <w:name w:val="List Paragraph"/>
    <w:basedOn w:val="Normalny"/>
    <w:link w:val="AkapitzlistZnak"/>
    <w:uiPriority w:val="34"/>
    <w:qFormat/>
    <w:rsid w:val="003C3EC5"/>
    <w:pPr>
      <w:spacing w:after="0" w:line="240" w:lineRule="auto"/>
      <w:ind w:left="720"/>
      <w:contextualSpacing/>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D74FF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74FF5"/>
    <w:rPr>
      <w:sz w:val="20"/>
      <w:szCs w:val="20"/>
    </w:rPr>
  </w:style>
  <w:style w:type="character" w:styleId="Odwoanieprzypisukocowego">
    <w:name w:val="endnote reference"/>
    <w:basedOn w:val="Domylnaczcionkaakapitu"/>
    <w:uiPriority w:val="99"/>
    <w:semiHidden/>
    <w:unhideWhenUsed/>
    <w:rsid w:val="00D74FF5"/>
    <w:rPr>
      <w:vertAlign w:val="superscript"/>
    </w:rPr>
  </w:style>
  <w:style w:type="table" w:styleId="Tabela-Siatka">
    <w:name w:val="Table Grid"/>
    <w:basedOn w:val="Standardowy"/>
    <w:uiPriority w:val="59"/>
    <w:rsid w:val="00BF5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basedOn w:val="Domylnaczcionkaakapitu"/>
    <w:link w:val="Akapitzlist"/>
    <w:uiPriority w:val="34"/>
    <w:locked/>
    <w:rsid w:val="0047237A"/>
    <w:rPr>
      <w:rFonts w:ascii="Times New Roman" w:eastAsia="Times New Roman" w:hAnsi="Times New Roman" w:cs="Times New Roman"/>
      <w:sz w:val="20"/>
      <w:szCs w:val="20"/>
      <w:lang w:eastAsia="pl-PL"/>
    </w:rPr>
  </w:style>
  <w:style w:type="paragraph" w:styleId="Tekstprzypisudolnego">
    <w:name w:val="footnote text"/>
    <w:aliases w:val="Znak1,single space,FOOTNOTES,fn,Podrozdział,Fußnote,Footnote,Podrozdzia3,przypis,Tekst przypisu,Tekst przypisu Znak Znak Znak Znak,Tekst przypisu Znak Znak Znak Znak Znak,Tekst przypisu Znak Znak Znak Znak Znak Znak Znak,f,ft"/>
    <w:basedOn w:val="Normalny"/>
    <w:link w:val="TekstprzypisudolnegoZnak"/>
    <w:uiPriority w:val="99"/>
    <w:qFormat/>
    <w:rsid w:val="00F21CE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1 Znak,single space Znak,FOOTNOTES Znak,fn Znak,Podrozdział Znak,Fußnote Znak,Footnote Znak,Podrozdzia3 Znak,przypis Znak,Tekst przypisu Znak,Tekst przypisu Znak Znak Znak Znak Znak1,f Znak,ft Znak"/>
    <w:basedOn w:val="Domylnaczcionkaakapitu"/>
    <w:link w:val="Tekstprzypisudolnego"/>
    <w:uiPriority w:val="99"/>
    <w:rsid w:val="00F21CEE"/>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Odwo³anie przypisu,Footnote Reference Superscript,Footnote Reference/,Footnote symbol,Times 10 Point,Exposant 3 Point,footnote ref,richiamo note eggsi,Rimando nota a piè di pagina1"/>
    <w:basedOn w:val="Domylnaczcionkaakapitu"/>
    <w:uiPriority w:val="99"/>
    <w:unhideWhenUsed/>
    <w:rsid w:val="00F21CEE"/>
    <w:rPr>
      <w:vertAlign w:val="superscript"/>
    </w:rPr>
  </w:style>
</w:styles>
</file>

<file path=word/webSettings.xml><?xml version="1.0" encoding="utf-8"?>
<w:webSettings xmlns:r="http://schemas.openxmlformats.org/officeDocument/2006/relationships" xmlns:w="http://schemas.openxmlformats.org/wordprocessingml/2006/main">
  <w:divs>
    <w:div w:id="206066229">
      <w:bodyDiv w:val="1"/>
      <w:marLeft w:val="0"/>
      <w:marRight w:val="0"/>
      <w:marTop w:val="0"/>
      <w:marBottom w:val="0"/>
      <w:divBdr>
        <w:top w:val="none" w:sz="0" w:space="0" w:color="auto"/>
        <w:left w:val="none" w:sz="0" w:space="0" w:color="auto"/>
        <w:bottom w:val="none" w:sz="0" w:space="0" w:color="auto"/>
        <w:right w:val="none" w:sz="0" w:space="0" w:color="auto"/>
      </w:divBdr>
    </w:div>
    <w:div w:id="888879212">
      <w:bodyDiv w:val="1"/>
      <w:marLeft w:val="0"/>
      <w:marRight w:val="0"/>
      <w:marTop w:val="0"/>
      <w:marBottom w:val="0"/>
      <w:divBdr>
        <w:top w:val="none" w:sz="0" w:space="0" w:color="auto"/>
        <w:left w:val="none" w:sz="0" w:space="0" w:color="auto"/>
        <w:bottom w:val="none" w:sz="0" w:space="0" w:color="auto"/>
        <w:right w:val="none" w:sz="0" w:space="0" w:color="auto"/>
      </w:divBdr>
    </w:div>
    <w:div w:id="143728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marr.olsztyn.pl/rfp/pozyczka-na-rozwoj-turystyk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fp.wmarr.olsztyn.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marr@wmarr.olsztyn.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843</TotalTime>
  <Pages>1</Pages>
  <Words>1873</Words>
  <Characters>11244</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oem</Company>
  <LinksUpToDate>false</LinksUpToDate>
  <CharactersWithSpaces>13091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Basia Rusiłowicz</cp:lastModifiedBy>
  <cp:revision>83</cp:revision>
  <cp:lastPrinted>2018-07-23T07:34:00Z</cp:lastPrinted>
  <dcterms:created xsi:type="dcterms:W3CDTF">2013-12-13T12:52:00Z</dcterms:created>
  <dcterms:modified xsi:type="dcterms:W3CDTF">2021-04-09T10:26:00Z</dcterms:modified>
</cp:coreProperties>
</file>